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fr-FR"/>
        </w:rPr>
      </w:pPr>
      <w:r>
        <w:rPr>
          <w:rFonts w:ascii="Times New Roman"/>
          <w:sz w:val="24"/>
          <w:szCs w:val="24"/>
          <w:u w:color="000000"/>
          <w:rtl w:val="0"/>
          <w:lang w:val="fr-FR"/>
        </w:rPr>
        <w:t xml:space="preserve">Sophie Kurkdjian,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fr-FR"/>
        </w:rPr>
      </w:pPr>
      <w:r>
        <w:rPr>
          <w:rFonts w:ascii="Times New Roman"/>
          <w:sz w:val="24"/>
          <w:szCs w:val="24"/>
          <w:u w:color="000000"/>
          <w:rtl w:val="0"/>
          <w:lang w:val="fr-FR"/>
        </w:rPr>
        <w:t>Research Fellow IHTP-CNRS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  <w:rtl w:val="0"/>
          <w:lang w:val="en-US"/>
        </w:rPr>
      </w:pPr>
      <w:r>
        <w:rPr>
          <w:rFonts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“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French fashion journalists and the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 development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 of ready-to-wear in the magazines </w:t>
      </w:r>
      <w:r>
        <w:rPr>
          <w:rFonts w:ascii="Times New Roman"/>
          <w:i w:val="1"/>
          <w:iCs w:val="1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Elle 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and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 xml:space="preserve"> Jardin des modes</w:t>
      </w:r>
      <w:r>
        <w:rPr>
          <w:rFonts w:ascii="Times New Roman"/>
          <w:sz w:val="24"/>
          <w:szCs w:val="24"/>
          <w:u w:val="single" w:color="000000"/>
          <w:shd w:val="clear" w:color="auto" w:fill="ffffff"/>
          <w:rtl w:val="0"/>
          <w:lang w:val="fr-FR"/>
        </w:rPr>
        <w:t>, 1945-1965</w:t>
      </w:r>
      <w:r>
        <w:rPr>
          <w:rFonts w:hAnsi="Times New Roman" w:hint="default"/>
          <w:sz w:val="24"/>
          <w:szCs w:val="24"/>
          <w:u w:val="single" w:color="000000"/>
          <w:shd w:val="clear" w:color="auto" w:fill="ffffff"/>
          <w:rtl w:val="0"/>
          <w:lang w:val="fr-FR"/>
        </w:rPr>
        <w:t>”</w:t>
      </w:r>
      <w:r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en-US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br w:type="textWrapping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</w:pP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This communication will deal with the role played by French fashion journalists in disseminating ready-to-wear in the fashion press in the fifties.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sz w:val="22"/>
          <w:szCs w:val="22"/>
          <w:u w:color="000000"/>
          <w:rtl w:val="0"/>
          <w:lang w:val="fr-FR"/>
        </w:rPr>
        <w:t>From the XIX</w:t>
      </w:r>
      <w:r>
        <w:rPr>
          <w:rFonts w:ascii="Times New Roman"/>
          <w:sz w:val="22"/>
          <w:szCs w:val="22"/>
          <w:u w:color="000000"/>
          <w:vertAlign w:val="superscript"/>
          <w:rtl w:val="0"/>
          <w:lang w:val="fr-FR"/>
        </w:rPr>
        <w:t>th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 century on, journalists play an important role in the fashion field, in disseminating the new fashion throughout the society. This role, an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informer role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”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, evolves radically in the middle of the XX</w:t>
      </w:r>
      <w:r>
        <w:rPr>
          <w:rFonts w:ascii="Times New Roman"/>
          <w:sz w:val="22"/>
          <w:szCs w:val="22"/>
          <w:u w:color="000000"/>
          <w:vertAlign w:val="superscript"/>
          <w:rtl w:val="0"/>
          <w:lang w:val="fr-FR"/>
        </w:rPr>
        <w:t>th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 century, after World War II. The breakup observed after the war is the result of the war itself: fashion radically changes during the conflict, and is completely different in 1950. At this time, i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f the Parisian Haute couture still dominates the fashion world, the ready-to-wear starts to impose its legitimacy.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The latter impacts durably the fashion industry, but also the profession of fashion journalists who takes indeed another dimension. After 4 years of restrictions during which clothes were not a priority, and coquetry was the result of improvisation, fashion journalist need to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reinvent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 xml:space="preserve">”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fashion, and to support its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democratization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”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. Because fashion becomes more accessible, less expensive, journalists need indeed to adapt their speech. Acting until then as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fashion informers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”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, these journalists also become at this time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fashion advisers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 xml:space="preserve">”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for women. More involved with the readers, they teach indeed a new and rejuvenated fashion to the latter who learn how to seduce again after the war. At this time we can observe 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a new way of addressing to readers,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 a real 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>“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fashion education</w:t>
      </w:r>
      <w:r>
        <w:rPr>
          <w:rFonts w:hAnsi="Times New Roman" w:hint="default"/>
          <w:sz w:val="22"/>
          <w:szCs w:val="22"/>
          <w:u w:color="000000"/>
          <w:rtl w:val="0"/>
          <w:lang w:val="fr-FR"/>
        </w:rPr>
        <w:t xml:space="preserve">”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supported by the journalists - all female journalists (which was not the case until there, and which  demonstrates that these journalists played a female role to female readers)-, who build thus a new relationship of trust with their readers.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Giving the latter the 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means to buy affordable fashion,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 xml:space="preserve"> rather than promoting brands or couturiers, that is the role these journalists want to play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. A real pedagogy is thus set up in the magazine, both at the level of the text (where journalist speak to readers with intimacy, and aim at 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“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personalizing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” 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fashion) and at the level of images (the photograph becomes more and more prevalent, and this medium is used to promote the modernization of ready-to-wear). In highlighting this new role of the journalists, who become new cultural and social intermediaries for the readers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promoting indeed a new way of life, and a new way to consider fashion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, </w:t>
      </w:r>
      <w:r>
        <w:rPr>
          <w:rFonts w:ascii="Times New Roman"/>
          <w:sz w:val="22"/>
          <w:szCs w:val="22"/>
          <w:u w:color="000000"/>
          <w:rtl w:val="0"/>
          <w:lang w:val="fr-FR"/>
        </w:rPr>
        <w:t>t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his communication will also show how these verbal and visual representations of ready-to-wear reflect more generally the evolution and modernization of fashion in the fifties, and the evolution of women identities in the postwar period, a direct legacy of the WWII.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strike w:val="1"/>
          <w:dstrike w:val="0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</w:pPr>
      <w:r>
        <w:rPr>
          <w:rFonts w:ascii="Times New Roman"/>
          <w:color w:val="000000"/>
          <w:sz w:val="22"/>
          <w:szCs w:val="22"/>
          <w:u w:val="single" w:color="000000"/>
          <w:shd w:val="clear" w:color="auto" w:fill="ffffff"/>
          <w:rtl w:val="0"/>
          <w:lang w:val="fr-FR"/>
        </w:rPr>
        <w:t>Short biography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8"/>
        <w:jc w:val="both"/>
        <w:rPr>
          <w:rtl w:val="0"/>
        </w:rPr>
      </w:pP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Sophie Kurkdjian is a Research Fellow at the Institut d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’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histoire du temps pr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sent (IHTP-CNRS) where she is in charge of a research seminar on fashion history.  In December 2014, she has co-organized an international conference on the history of fashion during the WWI, 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“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Mode, v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ê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tement et soci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t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en Europe during the WWI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”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.</w:t>
      </w:r>
      <w:r>
        <w:rPr>
          <w:rFonts w:ascii="Times New Roman"/>
          <w:sz w:val="22"/>
          <w:szCs w:val="22"/>
          <w:u w:color="000000"/>
          <w:shd w:val="clear" w:color="auto" w:fill="ffffff"/>
          <w:rtl w:val="0"/>
          <w:lang w:val="fr-FR"/>
        </w:rPr>
        <w:t xml:space="preserve"> 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She holds a PhD in History from the University of Paris I (France). Her research interests focus on the social, economic and cultural history of fashion press and fashion journalism during the XIXth and XXth centuries. Her thesis, 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“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 xml:space="preserve">Lucien Vogel et Michel de Brunhoff, parcours de deux 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diteurs de presse illustr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e au XXe si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è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cle</w:t>
      </w:r>
      <w:r>
        <w:rPr>
          <w:rFonts w:hAnsi="Times New Roman" w:hint="default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”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, dealing with the history of two French publishers who played a key role in the development of fashion press at the beginning of the XXth century (</w:t>
      </w:r>
      <w:r>
        <w:rPr>
          <w:rFonts w:ascii="Times New Roman"/>
          <w:i w:val="1"/>
          <w:iCs w:val="1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Gazette du bon ton, Jardin des modes, Vogue</w:t>
      </w:r>
      <w:r>
        <w:rPr>
          <w:rFonts w:hAnsi="Times New Roman" w:hint="default"/>
          <w:i w:val="1"/>
          <w:iCs w:val="1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…</w:t>
      </w:r>
      <w:r>
        <w:rPr>
          <w:rFonts w:ascii="Times New Roman"/>
          <w:color w:val="000000"/>
          <w:sz w:val="22"/>
          <w:szCs w:val="22"/>
          <w:u w:color="000000"/>
          <w:shd w:val="clear" w:color="auto" w:fill="ffffff"/>
          <w:rtl w:val="0"/>
          <w:lang w:val="fr-FR"/>
        </w:rPr>
        <w:t>), has been published in December 2014.</w:t>
      </w:r>
      <w:r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