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3A51" w14:textId="77777777" w:rsidR="00165D84" w:rsidRDefault="000047D2" w:rsidP="000E16D5">
      <w:pPr>
        <w:pStyle w:val="Heading1"/>
        <w:keepLines/>
        <w:numPr>
          <w:ilvl w:val="0"/>
          <w:numId w:val="38"/>
        </w:numPr>
        <w:spacing w:before="480" w:after="0" w:line="240" w:lineRule="auto"/>
        <w:rPr>
          <w:lang w:val="en-GB"/>
        </w:rPr>
      </w:pPr>
      <w:bookmarkStart w:id="0" w:name="_Toc301172244"/>
      <w:bookmarkStart w:id="1" w:name="_Toc301535876"/>
      <w:bookmarkEnd w:id="0"/>
      <w:bookmarkEnd w:id="1"/>
      <w:r>
        <w:rPr>
          <w:lang w:val="en-GB"/>
        </w:rPr>
        <w:t>Examination Regulations 2015-2016</w:t>
      </w:r>
    </w:p>
    <w:p w14:paraId="0F6CF74B" w14:textId="77777777" w:rsidR="00165D84" w:rsidRDefault="00165D84">
      <w:pPr>
        <w:rPr>
          <w:lang w:val="en-GB"/>
        </w:rPr>
      </w:pPr>
    </w:p>
    <w:p w14:paraId="62579EC2" w14:textId="77777777" w:rsidR="00165D84" w:rsidRDefault="000047D2">
      <w:pPr>
        <w:rPr>
          <w:b/>
          <w:lang w:val="en-GB"/>
        </w:rPr>
      </w:pPr>
      <w:r>
        <w:rPr>
          <w:b/>
          <w:lang w:val="en-GB"/>
        </w:rPr>
        <w:t>Research Master in Business and Management</w:t>
      </w:r>
    </w:p>
    <w:p w14:paraId="56726040" w14:textId="77777777" w:rsidR="00165D84" w:rsidRDefault="000047D2">
      <w:pPr>
        <w:rPr>
          <w:b/>
          <w:lang w:val="en-GB"/>
        </w:rPr>
      </w:pPr>
      <w:r>
        <w:rPr>
          <w:b/>
          <w:lang w:val="en-GB"/>
        </w:rPr>
        <w:t>(ERIM Research Master)</w:t>
      </w:r>
    </w:p>
    <w:p w14:paraId="7CE3670A" w14:textId="77777777" w:rsidR="00165D84" w:rsidRDefault="00165D84">
      <w:pPr>
        <w:rPr>
          <w:rFonts w:ascii="Arial Unicode MS" w:eastAsia="Arial Unicode MS" w:hAnsi="Arial Unicode MS"/>
          <w:b/>
          <w:szCs w:val="22"/>
          <w:lang w:val="en-GB"/>
        </w:rPr>
      </w:pPr>
    </w:p>
    <w:p w14:paraId="3AF4EB23" w14:textId="77777777" w:rsidR="00165D84" w:rsidRDefault="000047D2">
      <w:pPr>
        <w:pStyle w:val="Contents1"/>
        <w:rPr>
          <w:vanish/>
          <w:lang w:val="en-GB"/>
        </w:rPr>
      </w:pPr>
      <w:r>
        <w:rPr>
          <w:lang w:val="en-GB"/>
        </w:rPr>
        <w:t>1.1 Examination Board</w:t>
      </w:r>
      <w:r>
        <w:rPr>
          <w:vanish/>
          <w:lang w:val="en-GB"/>
        </w:rPr>
        <w:tab/>
        <w:t>2</w:t>
      </w:r>
    </w:p>
    <w:p w14:paraId="60ED64F8" w14:textId="77777777" w:rsidR="00165D84" w:rsidRDefault="000047D2">
      <w:pPr>
        <w:pStyle w:val="Contents2"/>
        <w:rPr>
          <w:rFonts w:ascii="Times New Roman" w:hAnsi="Times New Roman"/>
        </w:rPr>
      </w:pPr>
      <w:r>
        <w:rPr>
          <w:vanish/>
        </w:rPr>
        <w:t>Tasks</w:t>
      </w:r>
      <w:r>
        <w:rPr>
          <w:vanish/>
        </w:rPr>
        <w:tab/>
        <w:t>2</w:t>
      </w:r>
    </w:p>
    <w:p w14:paraId="0E477455" w14:textId="77777777" w:rsidR="00165D84" w:rsidRDefault="000047D2">
      <w:pPr>
        <w:pStyle w:val="Contents2"/>
        <w:rPr>
          <w:rFonts w:ascii="Times New Roman" w:hAnsi="Times New Roman"/>
        </w:rPr>
      </w:pPr>
      <w:r>
        <w:t>Composition</w:t>
      </w:r>
      <w:r>
        <w:rPr>
          <w:vanish/>
        </w:rPr>
        <w:tab/>
        <w:t>2</w:t>
      </w:r>
    </w:p>
    <w:p w14:paraId="6646AC7B" w14:textId="77777777" w:rsidR="00165D84" w:rsidRDefault="000047D2">
      <w:pPr>
        <w:pStyle w:val="Contents2"/>
        <w:rPr>
          <w:rFonts w:ascii="Times New Roman" w:hAnsi="Times New Roman"/>
          <w:lang w:val="en-GB"/>
        </w:rPr>
      </w:pPr>
      <w:r>
        <w:rPr>
          <w:lang w:val="en-GB"/>
        </w:rPr>
        <w:t>Requests, information</w:t>
      </w:r>
      <w:r>
        <w:rPr>
          <w:vanish/>
          <w:lang w:val="en-GB"/>
        </w:rPr>
        <w:tab/>
        <w:t>3</w:t>
      </w:r>
    </w:p>
    <w:p w14:paraId="4053CF16" w14:textId="77777777" w:rsidR="00165D84" w:rsidRDefault="000047D2">
      <w:pPr>
        <w:pStyle w:val="Contents1"/>
        <w:rPr>
          <w:rFonts w:ascii="Times New Roman" w:hAnsi="Times New Roman"/>
          <w:lang w:val="en-GB"/>
        </w:rPr>
      </w:pPr>
      <w:r>
        <w:rPr>
          <w:lang w:val="en-GB"/>
        </w:rPr>
        <w:t>1.2 Appeals procedure</w:t>
      </w:r>
      <w:r>
        <w:rPr>
          <w:vanish/>
          <w:lang w:val="en-GB"/>
        </w:rPr>
        <w:tab/>
        <w:t>4</w:t>
      </w:r>
    </w:p>
    <w:p w14:paraId="6A3C681D" w14:textId="77777777" w:rsidR="00165D84" w:rsidRDefault="000047D2">
      <w:pPr>
        <w:pStyle w:val="Contents1"/>
        <w:rPr>
          <w:rFonts w:ascii="Times New Roman" w:hAnsi="Times New Roman"/>
          <w:lang w:val="en-GB"/>
        </w:rPr>
      </w:pPr>
      <w:r>
        <w:rPr>
          <w:lang w:val="en-GB"/>
        </w:rPr>
        <w:t xml:space="preserve">1.3 Teaching and Examination Regulations of the </w:t>
      </w:r>
      <w:r w:rsidRPr="000047D2">
        <w:rPr>
          <w:lang w:val="en-GB"/>
        </w:rPr>
        <w:t>Research Master in Business and Management</w:t>
      </w:r>
      <w:r>
        <w:rPr>
          <w:lang w:val="en-GB"/>
        </w:rPr>
        <w:t xml:space="preserve"> (ERIM Research Master)</w:t>
      </w:r>
      <w:r>
        <w:rPr>
          <w:vanish/>
          <w:lang w:val="en-GB"/>
        </w:rPr>
        <w:tab/>
        <w:t>5</w:t>
      </w:r>
    </w:p>
    <w:p w14:paraId="2A731AAB" w14:textId="77777777" w:rsidR="00165D84" w:rsidRDefault="000047D2">
      <w:pPr>
        <w:pStyle w:val="Contents2"/>
        <w:rPr>
          <w:rFonts w:ascii="Times New Roman" w:hAnsi="Times New Roman"/>
        </w:rPr>
      </w:pPr>
      <w:r>
        <w:t>Section 1 – General</w:t>
      </w:r>
      <w:r>
        <w:rPr>
          <w:vanish/>
        </w:rPr>
        <w:tab/>
        <w:t>5</w:t>
      </w:r>
    </w:p>
    <w:p w14:paraId="1CD2EECF" w14:textId="77777777" w:rsidR="00165D84" w:rsidRDefault="000047D2">
      <w:pPr>
        <w:pStyle w:val="Contents2"/>
        <w:rPr>
          <w:rFonts w:ascii="Times New Roman" w:hAnsi="Times New Roman"/>
        </w:rPr>
      </w:pPr>
      <w:r>
        <w:t>Section 2 – Composition of the Master programme</w:t>
      </w:r>
      <w:r>
        <w:rPr>
          <w:vanish/>
        </w:rPr>
        <w:tab/>
        <w:t>6</w:t>
      </w:r>
    </w:p>
    <w:p w14:paraId="6320491F" w14:textId="77777777" w:rsidR="00165D84" w:rsidRDefault="000047D2">
      <w:pPr>
        <w:pStyle w:val="Contents2"/>
        <w:rPr>
          <w:rFonts w:ascii="Times New Roman" w:hAnsi="Times New Roman"/>
        </w:rPr>
      </w:pPr>
      <w:r>
        <w:t>Section 3 – Admission</w:t>
      </w:r>
      <w:r>
        <w:rPr>
          <w:vanish/>
        </w:rPr>
        <w:tab/>
        <w:t>8</w:t>
      </w:r>
    </w:p>
    <w:p w14:paraId="68A226DE" w14:textId="77777777" w:rsidR="00165D84" w:rsidRDefault="000047D2">
      <w:pPr>
        <w:pStyle w:val="Contents2"/>
        <w:rPr>
          <w:rFonts w:ascii="Times New Roman" w:hAnsi="Times New Roman"/>
        </w:rPr>
      </w:pPr>
      <w:r>
        <w:t>Section 4 – Taking Examinations</w:t>
      </w:r>
      <w:r>
        <w:rPr>
          <w:vanish/>
        </w:rPr>
        <w:tab/>
        <w:t>10</w:t>
      </w:r>
    </w:p>
    <w:p w14:paraId="2FB9EF1C" w14:textId="77777777" w:rsidR="00165D84" w:rsidRDefault="000047D2">
      <w:pPr>
        <w:pStyle w:val="Contents2"/>
        <w:rPr>
          <w:rFonts w:ascii="Times New Roman" w:hAnsi="Times New Roman"/>
        </w:rPr>
      </w:pPr>
      <w:r>
        <w:t>Section 5 – Result of Examinations</w:t>
      </w:r>
      <w:r>
        <w:rPr>
          <w:vanish/>
        </w:rPr>
        <w:tab/>
        <w:t>10</w:t>
      </w:r>
    </w:p>
    <w:p w14:paraId="0B16E48F" w14:textId="77777777" w:rsidR="00165D84" w:rsidRDefault="000047D2">
      <w:pPr>
        <w:pStyle w:val="Contents2"/>
        <w:rPr>
          <w:rFonts w:ascii="Times New Roman" w:hAnsi="Times New Roman"/>
        </w:rPr>
      </w:pPr>
      <w:r>
        <w:t>Section 6 – Result of the Exam</w:t>
      </w:r>
      <w:r>
        <w:rPr>
          <w:vanish/>
        </w:rPr>
        <w:tab/>
        <w:t>12</w:t>
      </w:r>
    </w:p>
    <w:p w14:paraId="084AFE32" w14:textId="77777777" w:rsidR="00165D84" w:rsidRDefault="000047D2">
      <w:pPr>
        <w:pStyle w:val="Contents2"/>
        <w:rPr>
          <w:rFonts w:ascii="Times New Roman" w:hAnsi="Times New Roman"/>
        </w:rPr>
      </w:pPr>
      <w:r>
        <w:t>Section 7 – Final and Implementation Provisions</w:t>
      </w:r>
      <w:r>
        <w:rPr>
          <w:vanish/>
        </w:rPr>
        <w:tab/>
        <w:t>13</w:t>
      </w:r>
    </w:p>
    <w:p w14:paraId="40067924" w14:textId="77777777" w:rsidR="00165D84" w:rsidRDefault="000047D2">
      <w:pPr>
        <w:pStyle w:val="Contents1"/>
        <w:rPr>
          <w:rFonts w:ascii="Times New Roman" w:hAnsi="Times New Roman"/>
          <w:lang w:val="en-GB"/>
        </w:rPr>
      </w:pPr>
      <w:r>
        <w:rPr>
          <w:lang w:val="en-GB"/>
        </w:rPr>
        <w:t>1.4 Regulations and Guidelines –2015-2016</w:t>
      </w:r>
      <w:r>
        <w:rPr>
          <w:vanish/>
          <w:lang w:val="en-GB"/>
        </w:rPr>
        <w:tab/>
        <w:t>13</w:t>
      </w:r>
    </w:p>
    <w:p w14:paraId="53621DAA" w14:textId="77777777" w:rsidR="00165D84" w:rsidRDefault="000047D2">
      <w:pPr>
        <w:pStyle w:val="Contents2"/>
        <w:rPr>
          <w:rFonts w:ascii="Times New Roman" w:hAnsi="Times New Roman"/>
        </w:rPr>
      </w:pPr>
      <w:r>
        <w:t>Section 1 – General</w:t>
      </w:r>
      <w:r>
        <w:rPr>
          <w:vanish/>
        </w:rPr>
        <w:tab/>
        <w:t>13</w:t>
      </w:r>
    </w:p>
    <w:p w14:paraId="7618D673" w14:textId="77777777" w:rsidR="00165D84" w:rsidRDefault="000047D2">
      <w:pPr>
        <w:pStyle w:val="Contents2"/>
        <w:rPr>
          <w:rFonts w:ascii="Times New Roman" w:hAnsi="Times New Roman"/>
        </w:rPr>
      </w:pPr>
      <w:r>
        <w:t>Section 2 – Exemptions</w:t>
      </w:r>
      <w:r>
        <w:rPr>
          <w:vanish/>
        </w:rPr>
        <w:tab/>
        <w:t>14</w:t>
      </w:r>
    </w:p>
    <w:p w14:paraId="31E7F5DC" w14:textId="77777777" w:rsidR="00165D84" w:rsidRDefault="000047D2">
      <w:pPr>
        <w:pStyle w:val="Contents2"/>
        <w:rPr>
          <w:rFonts w:ascii="Times New Roman" w:hAnsi="Times New Roman"/>
        </w:rPr>
      </w:pPr>
      <w:r>
        <w:t>Section 3 – Regulations concerning good course of things during examinations</w:t>
      </w:r>
      <w:r>
        <w:rPr>
          <w:vanish/>
        </w:rPr>
        <w:tab/>
        <w:t>14</w:t>
      </w:r>
    </w:p>
    <w:p w14:paraId="2ACFCAF8" w14:textId="77777777" w:rsidR="00165D84" w:rsidRDefault="000047D2">
      <w:pPr>
        <w:pStyle w:val="Contents2"/>
        <w:rPr>
          <w:rFonts w:ascii="Times New Roman" w:hAnsi="Times New Roman"/>
        </w:rPr>
      </w:pPr>
      <w:r>
        <w:t>Section 4 – The examination</w:t>
      </w:r>
      <w:r>
        <w:rPr>
          <w:vanish/>
        </w:rPr>
        <w:tab/>
        <w:t>17</w:t>
      </w:r>
    </w:p>
    <w:p w14:paraId="00AA61F7" w14:textId="77777777" w:rsidR="00165D84" w:rsidRDefault="000047D2">
      <w:pPr>
        <w:pStyle w:val="Contents2"/>
        <w:rPr>
          <w:rFonts w:ascii="Times New Roman" w:hAnsi="Times New Roman"/>
        </w:rPr>
      </w:pPr>
      <w:r>
        <w:t>Section 5 – The assessment</w:t>
      </w:r>
      <w:r>
        <w:rPr>
          <w:vanish/>
        </w:rPr>
        <w:tab/>
        <w:t>18</w:t>
      </w:r>
    </w:p>
    <w:p w14:paraId="237CFA5A" w14:textId="77777777" w:rsidR="00165D84" w:rsidRDefault="000047D2">
      <w:pPr>
        <w:pStyle w:val="Contents2"/>
        <w:rPr>
          <w:rFonts w:ascii="Times New Roman" w:hAnsi="Times New Roman"/>
        </w:rPr>
      </w:pPr>
      <w:r>
        <w:t>Section 6 – The final exam</w:t>
      </w:r>
      <w:r>
        <w:rPr>
          <w:vanish/>
        </w:rPr>
        <w:tab/>
        <w:t>18</w:t>
      </w:r>
    </w:p>
    <w:p w14:paraId="0C9D1C53" w14:textId="77777777" w:rsidR="00165D84" w:rsidRDefault="000047D2">
      <w:pPr>
        <w:pStyle w:val="Contents2"/>
        <w:rPr>
          <w:rFonts w:ascii="Times New Roman" w:hAnsi="Times New Roman"/>
        </w:rPr>
      </w:pPr>
      <w:r>
        <w:t>Section 7 – Final and implementation provisions</w:t>
      </w:r>
      <w:r>
        <w:rPr>
          <w:vanish/>
        </w:rPr>
        <w:tab/>
        <w:t>20</w:t>
      </w:r>
    </w:p>
    <w:p w14:paraId="02546207" w14:textId="77777777" w:rsidR="00165D84" w:rsidRDefault="00165D84">
      <w:pPr>
        <w:rPr>
          <w:rFonts w:ascii="Arial Unicode MS" w:eastAsia="Arial Unicode MS" w:hAnsi="Arial Unicode MS"/>
          <w:b/>
          <w:szCs w:val="22"/>
          <w:lang w:val="en-GB"/>
        </w:rPr>
      </w:pPr>
      <w:bookmarkStart w:id="2" w:name="_Toc3011722441"/>
      <w:bookmarkStart w:id="3" w:name="_Toc3015358761"/>
      <w:bookmarkEnd w:id="2"/>
      <w:bookmarkEnd w:id="3"/>
    </w:p>
    <w:p w14:paraId="7A415568" w14:textId="77777777" w:rsidR="00165D84" w:rsidRDefault="000047D2">
      <w:pPr>
        <w:rPr>
          <w:rFonts w:ascii="Arial Unicode MS" w:eastAsia="Arial Unicode MS" w:hAnsi="Arial Unicode MS"/>
          <w:b/>
          <w:szCs w:val="22"/>
          <w:lang w:val="en-GB"/>
        </w:rPr>
      </w:pPr>
      <w:r>
        <w:br w:type="page"/>
      </w:r>
    </w:p>
    <w:p w14:paraId="37767B72" w14:textId="77777777" w:rsidR="00165D84" w:rsidRDefault="000047D2">
      <w:pPr>
        <w:pStyle w:val="Heading2"/>
        <w:numPr>
          <w:ilvl w:val="1"/>
          <w:numId w:val="1"/>
        </w:numPr>
      </w:pPr>
      <w:bookmarkStart w:id="4" w:name="_Toc301172245"/>
      <w:bookmarkStart w:id="5" w:name="_Toc301535877"/>
      <w:bookmarkEnd w:id="4"/>
      <w:bookmarkEnd w:id="5"/>
      <w:r>
        <w:lastRenderedPageBreak/>
        <w:t>Examination Board</w:t>
      </w:r>
    </w:p>
    <w:p w14:paraId="576A9290" w14:textId="77777777" w:rsidR="00165D84" w:rsidRDefault="00165D84">
      <w:pPr>
        <w:rPr>
          <w:b/>
          <w:sz w:val="22"/>
          <w:szCs w:val="22"/>
          <w:lang w:val="en-GB"/>
        </w:rPr>
      </w:pPr>
    </w:p>
    <w:p w14:paraId="2E858976" w14:textId="77777777" w:rsidR="00165D84" w:rsidRDefault="000047D2">
      <w:pPr>
        <w:rPr>
          <w:b/>
          <w:sz w:val="22"/>
          <w:szCs w:val="22"/>
          <w:lang w:val="en-GB"/>
        </w:rPr>
      </w:pPr>
      <w:bookmarkStart w:id="6" w:name="_Toc213141033"/>
      <w:bookmarkStart w:id="7" w:name="_Toc390780661"/>
      <w:bookmarkEnd w:id="6"/>
      <w:bookmarkEnd w:id="7"/>
      <w:r>
        <w:rPr>
          <w:b/>
          <w:sz w:val="22"/>
          <w:szCs w:val="22"/>
          <w:lang w:val="en-GB"/>
        </w:rPr>
        <w:t>Tasks</w:t>
      </w:r>
    </w:p>
    <w:p w14:paraId="53F743F7" w14:textId="77777777" w:rsidR="00165D84" w:rsidRDefault="000047D2">
      <w:pPr>
        <w:jc w:val="both"/>
        <w:rPr>
          <w:sz w:val="22"/>
          <w:szCs w:val="22"/>
          <w:lang w:val="en-GB"/>
        </w:rPr>
      </w:pPr>
      <w:r>
        <w:rPr>
          <w:sz w:val="22"/>
          <w:szCs w:val="22"/>
          <w:lang w:val="en-GB"/>
        </w:rPr>
        <w:t>The legal framework of the Examination Board is given by Dutch Law, in particular the Dutch Higher Education and Research Act (</w:t>
      </w:r>
      <w:r>
        <w:rPr>
          <w:i/>
          <w:sz w:val="22"/>
          <w:szCs w:val="22"/>
          <w:lang w:val="en-GB"/>
        </w:rPr>
        <w:t xml:space="preserve">Wet op het </w:t>
      </w:r>
      <w:proofErr w:type="spellStart"/>
      <w:r>
        <w:rPr>
          <w:i/>
          <w:sz w:val="22"/>
          <w:szCs w:val="22"/>
          <w:lang w:val="en-GB"/>
        </w:rPr>
        <w:t>hoger</w:t>
      </w:r>
      <w:proofErr w:type="spellEnd"/>
      <w:r>
        <w:rPr>
          <w:i/>
          <w:sz w:val="22"/>
          <w:szCs w:val="22"/>
          <w:lang w:val="en-GB"/>
        </w:rPr>
        <w:t xml:space="preserve"> </w:t>
      </w:r>
      <w:proofErr w:type="spellStart"/>
      <w:r>
        <w:rPr>
          <w:i/>
          <w:sz w:val="22"/>
          <w:szCs w:val="22"/>
          <w:lang w:val="en-GB"/>
        </w:rPr>
        <w:t>onderwijs</w:t>
      </w:r>
      <w:proofErr w:type="spellEnd"/>
      <w:r>
        <w:rPr>
          <w:i/>
          <w:sz w:val="22"/>
          <w:szCs w:val="22"/>
          <w:lang w:val="en-GB"/>
        </w:rPr>
        <w:t xml:space="preserve"> </w:t>
      </w:r>
      <w:proofErr w:type="spellStart"/>
      <w:r>
        <w:rPr>
          <w:i/>
          <w:sz w:val="22"/>
          <w:szCs w:val="22"/>
          <w:lang w:val="en-GB"/>
        </w:rPr>
        <w:t>en</w:t>
      </w:r>
      <w:proofErr w:type="spellEnd"/>
      <w:r>
        <w:rPr>
          <w:i/>
          <w:sz w:val="22"/>
          <w:szCs w:val="22"/>
          <w:lang w:val="en-GB"/>
        </w:rPr>
        <w:t xml:space="preserve"> </w:t>
      </w:r>
      <w:proofErr w:type="spellStart"/>
      <w:r>
        <w:rPr>
          <w:i/>
          <w:sz w:val="22"/>
          <w:szCs w:val="22"/>
          <w:lang w:val="en-GB"/>
        </w:rPr>
        <w:t>wetenschappelijk</w:t>
      </w:r>
      <w:proofErr w:type="spellEnd"/>
      <w:r>
        <w:rPr>
          <w:i/>
          <w:sz w:val="22"/>
          <w:szCs w:val="22"/>
          <w:lang w:val="en-GB"/>
        </w:rPr>
        <w:t xml:space="preserve"> </w:t>
      </w:r>
      <w:proofErr w:type="spellStart"/>
      <w:r>
        <w:rPr>
          <w:i/>
          <w:sz w:val="22"/>
          <w:szCs w:val="22"/>
          <w:lang w:val="en-GB"/>
        </w:rPr>
        <w:t>onderzoek</w:t>
      </w:r>
      <w:proofErr w:type="spellEnd"/>
      <w:r>
        <w:rPr>
          <w:i/>
          <w:sz w:val="22"/>
          <w:szCs w:val="22"/>
          <w:lang w:val="en-GB"/>
        </w:rPr>
        <w:t>- WHW</w:t>
      </w:r>
      <w:r>
        <w:rPr>
          <w:sz w:val="22"/>
          <w:szCs w:val="22"/>
          <w:lang w:val="en-GB"/>
        </w:rPr>
        <w:t xml:space="preserve">). The Examination Board BSc &amp; MSc Programmes has many different tasks. Generally, the following components can be discerned: </w:t>
      </w:r>
    </w:p>
    <w:p w14:paraId="4FF73B3D" w14:textId="77777777" w:rsidR="00165D84" w:rsidRDefault="000047D2" w:rsidP="000E16D5">
      <w:pPr>
        <w:numPr>
          <w:ilvl w:val="0"/>
          <w:numId w:val="40"/>
        </w:numPr>
        <w:jc w:val="both"/>
        <w:rPr>
          <w:sz w:val="22"/>
          <w:szCs w:val="22"/>
          <w:lang w:val="en-GB"/>
        </w:rPr>
      </w:pPr>
      <w:r>
        <w:rPr>
          <w:sz w:val="22"/>
          <w:szCs w:val="22"/>
          <w:lang w:val="en-GB"/>
        </w:rPr>
        <w:t xml:space="preserve">A </w:t>
      </w:r>
      <w:r>
        <w:rPr>
          <w:i/>
          <w:iCs/>
          <w:sz w:val="22"/>
          <w:szCs w:val="22"/>
          <w:lang w:val="en-GB"/>
        </w:rPr>
        <w:t xml:space="preserve">supervisory responsibility </w:t>
      </w:r>
      <w:r>
        <w:rPr>
          <w:sz w:val="22"/>
          <w:szCs w:val="22"/>
          <w:lang w:val="en-GB"/>
        </w:rPr>
        <w:t xml:space="preserve">with regard to exams and examinations. This responsibility is manifested in the competence of the Examination Board to: </w:t>
      </w:r>
    </w:p>
    <w:p w14:paraId="5AA86B33" w14:textId="77777777" w:rsidR="00165D84" w:rsidRDefault="000047D2" w:rsidP="000E16D5">
      <w:pPr>
        <w:numPr>
          <w:ilvl w:val="0"/>
          <w:numId w:val="41"/>
        </w:numPr>
        <w:jc w:val="both"/>
        <w:rPr>
          <w:sz w:val="22"/>
          <w:szCs w:val="22"/>
          <w:lang w:val="en-GB"/>
        </w:rPr>
      </w:pPr>
      <w:r>
        <w:rPr>
          <w:sz w:val="22"/>
          <w:szCs w:val="22"/>
          <w:lang w:val="en-GB"/>
        </w:rPr>
        <w:t>award the diplomas;</w:t>
      </w:r>
    </w:p>
    <w:p w14:paraId="0A256DC7" w14:textId="77777777" w:rsidR="00165D84" w:rsidRDefault="000047D2" w:rsidP="000E16D5">
      <w:pPr>
        <w:numPr>
          <w:ilvl w:val="0"/>
          <w:numId w:val="41"/>
        </w:numPr>
        <w:jc w:val="both"/>
        <w:rPr>
          <w:sz w:val="22"/>
          <w:szCs w:val="22"/>
          <w:lang w:val="en-GB"/>
        </w:rPr>
      </w:pPr>
      <w:r>
        <w:rPr>
          <w:sz w:val="22"/>
          <w:szCs w:val="22"/>
          <w:lang w:val="en-GB"/>
        </w:rPr>
        <w:t>appoint the examiners;</w:t>
      </w:r>
    </w:p>
    <w:p w14:paraId="58F1347F" w14:textId="77777777" w:rsidR="00165D84" w:rsidRDefault="000047D2" w:rsidP="000E16D5">
      <w:pPr>
        <w:numPr>
          <w:ilvl w:val="0"/>
          <w:numId w:val="41"/>
        </w:numPr>
        <w:jc w:val="both"/>
        <w:rPr>
          <w:sz w:val="22"/>
          <w:szCs w:val="22"/>
          <w:lang w:val="en-GB"/>
        </w:rPr>
      </w:pPr>
      <w:r>
        <w:rPr>
          <w:sz w:val="22"/>
          <w:szCs w:val="22"/>
          <w:lang w:val="en-GB"/>
        </w:rPr>
        <w:t>supervise the quality of exams and examinations;</w:t>
      </w:r>
    </w:p>
    <w:p w14:paraId="3877D7BC" w14:textId="77777777" w:rsidR="00165D84" w:rsidRDefault="000047D2" w:rsidP="000E16D5">
      <w:pPr>
        <w:numPr>
          <w:ilvl w:val="0"/>
          <w:numId w:val="41"/>
        </w:numPr>
        <w:jc w:val="both"/>
        <w:rPr>
          <w:sz w:val="22"/>
          <w:szCs w:val="22"/>
          <w:lang w:val="en-GB"/>
        </w:rPr>
      </w:pPr>
      <w:r>
        <w:rPr>
          <w:sz w:val="22"/>
          <w:szCs w:val="22"/>
          <w:lang w:val="en-GB"/>
        </w:rPr>
        <w:t xml:space="preserve">take disciplinary action in case of fraud; </w:t>
      </w:r>
    </w:p>
    <w:p w14:paraId="689C1AD7" w14:textId="77777777" w:rsidR="00165D84" w:rsidRDefault="000047D2" w:rsidP="000E16D5">
      <w:pPr>
        <w:numPr>
          <w:ilvl w:val="0"/>
          <w:numId w:val="41"/>
        </w:numPr>
        <w:jc w:val="both"/>
        <w:rPr>
          <w:sz w:val="22"/>
          <w:szCs w:val="22"/>
          <w:lang w:val="en-GB"/>
        </w:rPr>
      </w:pPr>
      <w:r>
        <w:rPr>
          <w:sz w:val="22"/>
          <w:szCs w:val="22"/>
          <w:lang w:val="en-GB"/>
        </w:rPr>
        <w:t xml:space="preserve">supervise the practice of the examination rules with due observance of the common legal principles like equality, legal security, legitimacy, reasonableness, fair play and so on; </w:t>
      </w:r>
    </w:p>
    <w:p w14:paraId="47BE9840" w14:textId="77777777" w:rsidR="00165D84" w:rsidRDefault="000047D2" w:rsidP="000E16D5">
      <w:pPr>
        <w:numPr>
          <w:ilvl w:val="0"/>
          <w:numId w:val="41"/>
        </w:numPr>
        <w:jc w:val="both"/>
        <w:rPr>
          <w:sz w:val="22"/>
          <w:szCs w:val="22"/>
          <w:lang w:val="en-GB"/>
        </w:rPr>
      </w:pPr>
      <w:proofErr w:type="gramStart"/>
      <w:r>
        <w:rPr>
          <w:sz w:val="22"/>
          <w:szCs w:val="22"/>
          <w:lang w:val="en-GB"/>
        </w:rPr>
        <w:t>be</w:t>
      </w:r>
      <w:proofErr w:type="gramEnd"/>
      <w:r>
        <w:rPr>
          <w:sz w:val="22"/>
          <w:szCs w:val="22"/>
          <w:lang w:val="en-GB"/>
        </w:rPr>
        <w:t xml:space="preserve"> a mediator or even a defendant in case of disputes or appeals.</w:t>
      </w:r>
    </w:p>
    <w:p w14:paraId="75E3A989" w14:textId="77777777" w:rsidR="00165D84" w:rsidRDefault="000047D2" w:rsidP="000E16D5">
      <w:pPr>
        <w:numPr>
          <w:ilvl w:val="0"/>
          <w:numId w:val="40"/>
        </w:numPr>
        <w:jc w:val="both"/>
      </w:pPr>
      <w:r>
        <w:rPr>
          <w:i/>
          <w:iCs/>
          <w:sz w:val="22"/>
          <w:szCs w:val="22"/>
          <w:lang w:val="en-GB"/>
        </w:rPr>
        <w:t>Legislation</w:t>
      </w:r>
      <w:r>
        <w:rPr>
          <w:sz w:val="22"/>
          <w:szCs w:val="22"/>
          <w:lang w:val="en-GB"/>
        </w:rPr>
        <w:t xml:space="preserve">: the Examination Board makes Rules and Guidelines concerning the examinations, for example rules for enrolment and rules concerning order during examinations, fraud, assessment criteria, and classifications (like </w:t>
      </w:r>
      <w:r>
        <w:rPr>
          <w:i/>
          <w:iCs/>
          <w:sz w:val="22"/>
          <w:szCs w:val="22"/>
          <w:lang w:val="en-GB"/>
        </w:rPr>
        <w:t>cum laude</w:t>
      </w:r>
      <w:r>
        <w:rPr>
          <w:sz w:val="22"/>
          <w:szCs w:val="22"/>
          <w:lang w:val="en-GB"/>
        </w:rPr>
        <w:t xml:space="preserve">). Once a year new Rules and Guidelines are drawn up. </w:t>
      </w:r>
    </w:p>
    <w:p w14:paraId="39EBE841" w14:textId="77777777" w:rsidR="00165D84" w:rsidRDefault="000047D2" w:rsidP="000E16D5">
      <w:pPr>
        <w:numPr>
          <w:ilvl w:val="0"/>
          <w:numId w:val="40"/>
        </w:numPr>
        <w:jc w:val="both"/>
        <w:rPr>
          <w:sz w:val="22"/>
          <w:szCs w:val="22"/>
          <w:lang w:val="en-GB"/>
        </w:rPr>
      </w:pPr>
      <w:r>
        <w:rPr>
          <w:i/>
          <w:iCs/>
          <w:sz w:val="22"/>
          <w:szCs w:val="22"/>
          <w:lang w:val="en-GB"/>
        </w:rPr>
        <w:t xml:space="preserve">To grant exemptions </w:t>
      </w:r>
      <w:r>
        <w:rPr>
          <w:sz w:val="22"/>
          <w:szCs w:val="22"/>
          <w:lang w:val="en-GB"/>
        </w:rPr>
        <w:t>from the rules in individual cases.</w:t>
      </w:r>
    </w:p>
    <w:p w14:paraId="2A39C647" w14:textId="77777777" w:rsidR="00165D84" w:rsidRDefault="000047D2" w:rsidP="000E16D5">
      <w:pPr>
        <w:numPr>
          <w:ilvl w:val="0"/>
          <w:numId w:val="40"/>
        </w:numPr>
        <w:jc w:val="both"/>
        <w:rPr>
          <w:sz w:val="22"/>
          <w:szCs w:val="22"/>
          <w:lang w:val="en-GB"/>
        </w:rPr>
      </w:pPr>
      <w:r>
        <w:rPr>
          <w:i/>
          <w:iCs/>
          <w:sz w:val="22"/>
          <w:szCs w:val="22"/>
          <w:lang w:val="en-GB"/>
        </w:rPr>
        <w:t>Advisory tasks</w:t>
      </w:r>
      <w:r>
        <w:rPr>
          <w:sz w:val="22"/>
          <w:szCs w:val="22"/>
          <w:lang w:val="en-GB"/>
        </w:rPr>
        <w:t>: three times a year the Examination Board issues an advice to every first year student concerning his success-rate. Furthermore the Examination Board advises the Dean regarding his Teaching and Examination Regulations.</w:t>
      </w:r>
    </w:p>
    <w:p w14:paraId="05786245" w14:textId="77777777" w:rsidR="00165D84" w:rsidRDefault="000047D2" w:rsidP="000E16D5">
      <w:pPr>
        <w:numPr>
          <w:ilvl w:val="0"/>
          <w:numId w:val="40"/>
        </w:numPr>
        <w:jc w:val="both"/>
        <w:rPr>
          <w:sz w:val="22"/>
          <w:szCs w:val="22"/>
        </w:rPr>
      </w:pPr>
      <w:r>
        <w:rPr>
          <w:sz w:val="22"/>
          <w:szCs w:val="22"/>
        </w:rPr>
        <w:t xml:space="preserve">In addition, on behalf of the Dean of the Rotterdam School of Management, the chairman of the Examination Board grants </w:t>
      </w:r>
      <w:r>
        <w:rPr>
          <w:i/>
          <w:sz w:val="22"/>
          <w:szCs w:val="22"/>
        </w:rPr>
        <w:t>admission statements</w:t>
      </w:r>
      <w:r>
        <w:rPr>
          <w:sz w:val="22"/>
          <w:szCs w:val="22"/>
        </w:rPr>
        <w:t xml:space="preserve"> to the MSc-</w:t>
      </w:r>
      <w:proofErr w:type="spellStart"/>
      <w:r>
        <w:rPr>
          <w:sz w:val="22"/>
          <w:szCs w:val="22"/>
        </w:rPr>
        <w:t>programmes</w:t>
      </w:r>
      <w:proofErr w:type="spellEnd"/>
      <w:r>
        <w:rPr>
          <w:sz w:val="22"/>
          <w:szCs w:val="22"/>
        </w:rPr>
        <w:t>.</w:t>
      </w:r>
    </w:p>
    <w:p w14:paraId="765EA7B0" w14:textId="77777777" w:rsidR="00165D84" w:rsidRDefault="000047D2" w:rsidP="000E16D5">
      <w:pPr>
        <w:numPr>
          <w:ilvl w:val="0"/>
          <w:numId w:val="40"/>
        </w:numPr>
        <w:jc w:val="both"/>
        <w:rPr>
          <w:sz w:val="22"/>
          <w:szCs w:val="22"/>
          <w:lang w:val="en-GB"/>
        </w:rPr>
      </w:pPr>
      <w:r>
        <w:rPr>
          <w:i/>
          <w:sz w:val="22"/>
          <w:szCs w:val="22"/>
        </w:rPr>
        <w:t>Other,</w:t>
      </w:r>
      <w:r>
        <w:rPr>
          <w:sz w:val="22"/>
          <w:szCs w:val="22"/>
        </w:rPr>
        <w:t xml:space="preserve"> such as delegations in selection committees and the colloquium </w:t>
      </w:r>
      <w:proofErr w:type="spellStart"/>
      <w:r>
        <w:rPr>
          <w:sz w:val="22"/>
          <w:szCs w:val="22"/>
        </w:rPr>
        <w:t>doctum</w:t>
      </w:r>
      <w:proofErr w:type="spellEnd"/>
      <w:r>
        <w:rPr>
          <w:sz w:val="22"/>
          <w:szCs w:val="22"/>
        </w:rPr>
        <w:t xml:space="preserve"> committee.</w:t>
      </w:r>
    </w:p>
    <w:p w14:paraId="2853F4BD" w14:textId="77777777" w:rsidR="00165D84" w:rsidRDefault="00165D84">
      <w:pPr>
        <w:jc w:val="both"/>
        <w:rPr>
          <w:sz w:val="22"/>
          <w:szCs w:val="22"/>
          <w:lang w:val="en-GB"/>
        </w:rPr>
      </w:pPr>
    </w:p>
    <w:p w14:paraId="37E0BC6B" w14:textId="77777777" w:rsidR="00165D84" w:rsidRDefault="000047D2">
      <w:pPr>
        <w:jc w:val="both"/>
        <w:rPr>
          <w:b/>
          <w:sz w:val="22"/>
          <w:szCs w:val="22"/>
          <w:lang w:val="en-GB"/>
        </w:rPr>
      </w:pPr>
      <w:bookmarkStart w:id="8" w:name="_Toc390780662"/>
      <w:bookmarkStart w:id="9" w:name="_Toc213141034"/>
      <w:bookmarkEnd w:id="8"/>
      <w:bookmarkEnd w:id="9"/>
      <w:r>
        <w:rPr>
          <w:b/>
          <w:sz w:val="22"/>
          <w:szCs w:val="22"/>
          <w:lang w:val="en-GB"/>
        </w:rPr>
        <w:t>Composition</w:t>
      </w:r>
    </w:p>
    <w:p w14:paraId="43A932D5" w14:textId="7521369F" w:rsidR="00165D84" w:rsidRPr="00CB4137" w:rsidRDefault="000047D2">
      <w:pPr>
        <w:jc w:val="both"/>
        <w:rPr>
          <w:sz w:val="22"/>
          <w:szCs w:val="22"/>
          <w:lang w:val="en-GB"/>
        </w:rPr>
      </w:pPr>
      <w:r w:rsidRPr="00CB4137">
        <w:rPr>
          <w:sz w:val="22"/>
          <w:szCs w:val="22"/>
          <w:lang w:val="en-GB"/>
        </w:rPr>
        <w:t xml:space="preserve">The Examination Board consists of six members of the </w:t>
      </w:r>
      <w:r w:rsidR="003F0968" w:rsidRPr="00CB4137">
        <w:rPr>
          <w:rFonts w:cs="Arial"/>
        </w:rPr>
        <w:t xml:space="preserve">academic staff and an external member. </w:t>
      </w:r>
      <w:r w:rsidRPr="00CB4137">
        <w:rPr>
          <w:sz w:val="22"/>
          <w:szCs w:val="22"/>
          <w:lang w:val="en-GB"/>
        </w:rPr>
        <w:t xml:space="preserve"> The members are appointed by the Dean. The Examination Board collectively sets up rules and policy. The Examination Board as a whole meets once a month. Each member has his own portfolio. The Examination Board is supported by the secretary.</w:t>
      </w:r>
    </w:p>
    <w:p w14:paraId="4D0FE6AD" w14:textId="77777777" w:rsidR="00165D84" w:rsidRPr="00CB4137" w:rsidRDefault="00165D84">
      <w:pPr>
        <w:jc w:val="both"/>
        <w:rPr>
          <w:sz w:val="22"/>
          <w:szCs w:val="22"/>
          <w:lang w:val="en-GB"/>
        </w:rPr>
      </w:pPr>
    </w:p>
    <w:p w14:paraId="761157C1" w14:textId="77777777" w:rsidR="00165D84" w:rsidRPr="00CB4137" w:rsidRDefault="000047D2">
      <w:pPr>
        <w:jc w:val="both"/>
        <w:rPr>
          <w:i/>
          <w:sz w:val="22"/>
          <w:szCs w:val="22"/>
          <w:lang w:val="en-GB"/>
        </w:rPr>
      </w:pPr>
      <w:r w:rsidRPr="00CB4137">
        <w:rPr>
          <w:i/>
          <w:sz w:val="22"/>
          <w:szCs w:val="22"/>
        </w:rPr>
        <w:t>Members</w:t>
      </w:r>
      <w:r w:rsidRPr="00CB4137">
        <w:rPr>
          <w:i/>
          <w:sz w:val="22"/>
          <w:szCs w:val="22"/>
        </w:rPr>
        <w:tab/>
      </w:r>
    </w:p>
    <w:p w14:paraId="390A9F45" w14:textId="77777777" w:rsidR="003F0968" w:rsidRPr="00CB4137" w:rsidRDefault="003F0968" w:rsidP="003F0968">
      <w:pPr>
        <w:jc w:val="both"/>
        <w:rPr>
          <w:rFonts w:cs="Arial"/>
          <w:sz w:val="22"/>
          <w:szCs w:val="22"/>
        </w:rPr>
      </w:pPr>
      <w:proofErr w:type="spellStart"/>
      <w:r w:rsidRPr="00CB4137">
        <w:rPr>
          <w:rFonts w:cs="Arial"/>
          <w:sz w:val="22"/>
          <w:szCs w:val="22"/>
        </w:rPr>
        <w:t>Prof.dr</w:t>
      </w:r>
      <w:proofErr w:type="spellEnd"/>
      <w:r w:rsidRPr="00CB4137">
        <w:rPr>
          <w:rFonts w:cs="Arial"/>
          <w:sz w:val="22"/>
          <w:szCs w:val="22"/>
        </w:rPr>
        <w:t>. L.G. Kroon (Chairman)</w:t>
      </w:r>
    </w:p>
    <w:p w14:paraId="678CE811" w14:textId="77777777" w:rsidR="003F0968" w:rsidRPr="00CB4137" w:rsidRDefault="003F0968" w:rsidP="003F0968">
      <w:pPr>
        <w:jc w:val="both"/>
        <w:rPr>
          <w:rFonts w:cs="Arial"/>
          <w:sz w:val="22"/>
          <w:szCs w:val="22"/>
          <w:lang w:val="nl-NL"/>
        </w:rPr>
      </w:pPr>
      <w:r w:rsidRPr="00CB4137">
        <w:rPr>
          <w:rFonts w:cs="Arial"/>
          <w:sz w:val="22"/>
          <w:szCs w:val="22"/>
          <w:lang w:val="nl-NL"/>
        </w:rPr>
        <w:t>Dr. E.A. van der Laan</w:t>
      </w:r>
    </w:p>
    <w:p w14:paraId="23AFB163" w14:textId="77777777" w:rsidR="003F0968" w:rsidRPr="00CB4137" w:rsidRDefault="003F0968" w:rsidP="003F0968">
      <w:pPr>
        <w:jc w:val="both"/>
        <w:rPr>
          <w:rFonts w:cs="Arial"/>
          <w:sz w:val="22"/>
          <w:szCs w:val="22"/>
          <w:lang w:val="nl-NL"/>
        </w:rPr>
      </w:pPr>
      <w:r w:rsidRPr="00CB4137">
        <w:rPr>
          <w:rFonts w:cs="Arial"/>
          <w:sz w:val="22"/>
          <w:szCs w:val="22"/>
          <w:lang w:val="nl-NL"/>
        </w:rPr>
        <w:t>Ir. A.J. Roodink</w:t>
      </w:r>
    </w:p>
    <w:p w14:paraId="2634FB4F" w14:textId="77777777" w:rsidR="003F0968" w:rsidRPr="00CB4137" w:rsidRDefault="003F0968" w:rsidP="003F0968">
      <w:pPr>
        <w:jc w:val="both"/>
        <w:rPr>
          <w:rFonts w:cs="Arial"/>
          <w:sz w:val="22"/>
          <w:szCs w:val="22"/>
          <w:lang w:val="nl-NL"/>
        </w:rPr>
      </w:pPr>
      <w:r w:rsidRPr="00CB4137">
        <w:rPr>
          <w:rFonts w:cs="Arial"/>
          <w:sz w:val="22"/>
          <w:szCs w:val="22"/>
          <w:lang w:val="nl-NL"/>
        </w:rPr>
        <w:t>Dr. M.C. Schippers</w:t>
      </w:r>
    </w:p>
    <w:p w14:paraId="5999BF18" w14:textId="77777777" w:rsidR="003F0968" w:rsidRPr="00CB4137" w:rsidRDefault="003F0968" w:rsidP="003F0968">
      <w:pPr>
        <w:jc w:val="both"/>
        <w:rPr>
          <w:rFonts w:cs="Arial"/>
          <w:sz w:val="22"/>
          <w:szCs w:val="22"/>
          <w:lang w:val="en-GB"/>
        </w:rPr>
      </w:pPr>
      <w:proofErr w:type="spellStart"/>
      <w:r w:rsidRPr="00CB4137">
        <w:rPr>
          <w:rFonts w:cs="Arial"/>
          <w:sz w:val="22"/>
          <w:szCs w:val="22"/>
          <w:lang w:val="en-GB"/>
        </w:rPr>
        <w:t>Dr.</w:t>
      </w:r>
      <w:proofErr w:type="spellEnd"/>
      <w:r w:rsidRPr="00CB4137">
        <w:rPr>
          <w:rFonts w:cs="Arial"/>
          <w:sz w:val="22"/>
          <w:szCs w:val="22"/>
          <w:lang w:val="en-GB"/>
        </w:rPr>
        <w:t xml:space="preserve"> A.H.L. </w:t>
      </w:r>
      <w:proofErr w:type="spellStart"/>
      <w:r w:rsidRPr="00CB4137">
        <w:rPr>
          <w:rFonts w:cs="Arial"/>
          <w:sz w:val="22"/>
          <w:szCs w:val="22"/>
          <w:lang w:val="en-GB"/>
        </w:rPr>
        <w:t>Slangen</w:t>
      </w:r>
      <w:proofErr w:type="spellEnd"/>
    </w:p>
    <w:p w14:paraId="7A44DACD" w14:textId="4A450A4F" w:rsidR="003F0968" w:rsidRPr="00CB4137" w:rsidRDefault="00D2608D" w:rsidP="003F0968">
      <w:pPr>
        <w:jc w:val="both"/>
        <w:rPr>
          <w:rFonts w:cs="Arial"/>
          <w:sz w:val="22"/>
          <w:szCs w:val="22"/>
          <w:lang w:val="nl-NL"/>
        </w:rPr>
      </w:pPr>
      <w:r w:rsidRPr="00CB4137">
        <w:rPr>
          <w:rFonts w:cs="Arial"/>
          <w:sz w:val="22"/>
          <w:szCs w:val="22"/>
          <w:lang w:val="nl-NL"/>
        </w:rPr>
        <w:t xml:space="preserve">Dr. B.H.E. </w:t>
      </w:r>
      <w:proofErr w:type="spellStart"/>
      <w:r w:rsidRPr="00CB4137">
        <w:rPr>
          <w:rFonts w:cs="Arial"/>
          <w:sz w:val="22"/>
          <w:szCs w:val="22"/>
          <w:lang w:val="nl-NL"/>
        </w:rPr>
        <w:t>Wempe</w:t>
      </w:r>
      <w:proofErr w:type="spellEnd"/>
    </w:p>
    <w:p w14:paraId="3E8AD792" w14:textId="77777777" w:rsidR="003F0968" w:rsidRPr="00CB4137" w:rsidRDefault="003F0968" w:rsidP="003F0968">
      <w:pPr>
        <w:jc w:val="both"/>
        <w:rPr>
          <w:rFonts w:cs="Arial"/>
          <w:sz w:val="22"/>
          <w:szCs w:val="22"/>
        </w:rPr>
      </w:pPr>
      <w:r w:rsidRPr="00CB4137">
        <w:rPr>
          <w:rFonts w:cs="Arial"/>
          <w:sz w:val="22"/>
          <w:szCs w:val="22"/>
        </w:rPr>
        <w:t>Vacancy external member</w:t>
      </w:r>
    </w:p>
    <w:p w14:paraId="38676499" w14:textId="77777777" w:rsidR="00165D84" w:rsidRPr="00CB4137" w:rsidRDefault="000047D2">
      <w:pPr>
        <w:jc w:val="both"/>
        <w:rPr>
          <w:sz w:val="22"/>
          <w:szCs w:val="22"/>
          <w:lang w:val="en-GB"/>
        </w:rPr>
      </w:pPr>
      <w:r w:rsidRPr="00CB4137">
        <w:rPr>
          <w:sz w:val="22"/>
          <w:szCs w:val="22"/>
          <w:lang w:val="en-GB"/>
        </w:rPr>
        <w:tab/>
      </w:r>
    </w:p>
    <w:p w14:paraId="718B14F9" w14:textId="77777777" w:rsidR="00165D84" w:rsidRPr="00CB4137" w:rsidRDefault="000047D2">
      <w:pPr>
        <w:jc w:val="both"/>
        <w:rPr>
          <w:i/>
          <w:sz w:val="22"/>
          <w:szCs w:val="22"/>
          <w:lang w:val="en-GB"/>
        </w:rPr>
      </w:pPr>
      <w:r w:rsidRPr="00CB4137">
        <w:rPr>
          <w:i/>
          <w:sz w:val="22"/>
          <w:szCs w:val="22"/>
          <w:lang w:val="en-GB"/>
        </w:rPr>
        <w:t>Secretary to the Examination Board</w:t>
      </w:r>
    </w:p>
    <w:p w14:paraId="7FB09B06" w14:textId="77777777" w:rsidR="00165D84" w:rsidRPr="00CB4137" w:rsidRDefault="000047D2">
      <w:pPr>
        <w:tabs>
          <w:tab w:val="left" w:pos="3969"/>
        </w:tabs>
        <w:jc w:val="both"/>
        <w:rPr>
          <w:sz w:val="22"/>
          <w:szCs w:val="22"/>
          <w:lang w:val="nl-NL"/>
        </w:rPr>
      </w:pPr>
      <w:r w:rsidRPr="00CB4137">
        <w:rPr>
          <w:sz w:val="22"/>
          <w:szCs w:val="22"/>
          <w:lang w:val="nl-NL"/>
        </w:rPr>
        <w:t>Ms. C.M. Dirks - van den Broek LL.M.</w:t>
      </w:r>
      <w:r w:rsidRPr="00CB4137">
        <w:rPr>
          <w:sz w:val="22"/>
          <w:szCs w:val="22"/>
          <w:lang w:val="nl-NL"/>
        </w:rPr>
        <w:tab/>
      </w:r>
      <w:proofErr w:type="gramStart"/>
      <w:r w:rsidRPr="00CB4137">
        <w:rPr>
          <w:sz w:val="22"/>
          <w:szCs w:val="22"/>
          <w:lang w:val="nl-NL"/>
        </w:rPr>
        <w:t>managing</w:t>
      </w:r>
      <w:proofErr w:type="gramEnd"/>
      <w:r w:rsidRPr="00CB4137">
        <w:rPr>
          <w:sz w:val="22"/>
          <w:szCs w:val="22"/>
          <w:lang w:val="nl-NL"/>
        </w:rPr>
        <w:t xml:space="preserve"> director/</w:t>
      </w:r>
      <w:proofErr w:type="spellStart"/>
      <w:r w:rsidRPr="00CB4137">
        <w:rPr>
          <w:sz w:val="22"/>
          <w:szCs w:val="22"/>
          <w:lang w:val="nl-NL"/>
        </w:rPr>
        <w:t>secretary</w:t>
      </w:r>
      <w:proofErr w:type="spellEnd"/>
      <w:r w:rsidRPr="00CB4137">
        <w:rPr>
          <w:sz w:val="22"/>
          <w:szCs w:val="22"/>
          <w:lang w:val="nl-NL"/>
        </w:rPr>
        <w:t xml:space="preserve"> </w:t>
      </w:r>
    </w:p>
    <w:p w14:paraId="35383E13" w14:textId="77777777" w:rsidR="00165D84" w:rsidRPr="00CB4137" w:rsidRDefault="000047D2">
      <w:pPr>
        <w:tabs>
          <w:tab w:val="left" w:pos="3969"/>
        </w:tabs>
        <w:jc w:val="both"/>
        <w:rPr>
          <w:sz w:val="22"/>
          <w:szCs w:val="22"/>
          <w:lang w:val="en-GB"/>
        </w:rPr>
      </w:pPr>
      <w:r w:rsidRPr="00CB4137">
        <w:rPr>
          <w:sz w:val="22"/>
          <w:szCs w:val="22"/>
          <w:lang w:val="en-GB"/>
        </w:rPr>
        <w:t>Ms. I.M. van Essen LL.M.</w:t>
      </w:r>
      <w:r w:rsidRPr="00CB4137">
        <w:rPr>
          <w:sz w:val="22"/>
          <w:szCs w:val="22"/>
          <w:lang w:val="en-GB"/>
        </w:rPr>
        <w:tab/>
        <w:t>deputy-secretary</w:t>
      </w:r>
    </w:p>
    <w:p w14:paraId="1752BDF6" w14:textId="77777777" w:rsidR="003F0968" w:rsidRPr="00CB4137" w:rsidRDefault="003F0968" w:rsidP="003F0968">
      <w:pPr>
        <w:tabs>
          <w:tab w:val="left" w:pos="3960"/>
        </w:tabs>
        <w:jc w:val="both"/>
        <w:rPr>
          <w:rFonts w:eastAsia="MS Mincho" w:cs="Arial"/>
          <w:sz w:val="22"/>
          <w:szCs w:val="22"/>
        </w:rPr>
      </w:pPr>
      <w:r w:rsidRPr="00CB4137">
        <w:rPr>
          <w:rFonts w:eastAsia="MS Mincho" w:cs="Arial"/>
          <w:sz w:val="22"/>
          <w:szCs w:val="22"/>
        </w:rPr>
        <w:t>Mr. A. Markus MSc</w:t>
      </w:r>
      <w:r w:rsidRPr="00CB4137">
        <w:rPr>
          <w:rFonts w:eastAsia="MS Mincho" w:cs="Arial"/>
          <w:sz w:val="22"/>
          <w:szCs w:val="22"/>
        </w:rPr>
        <w:tab/>
        <w:t>deputy secretary</w:t>
      </w:r>
    </w:p>
    <w:p w14:paraId="49B23359" w14:textId="77777777" w:rsidR="00165D84" w:rsidRDefault="000047D2">
      <w:pPr>
        <w:tabs>
          <w:tab w:val="left" w:pos="3969"/>
        </w:tabs>
        <w:jc w:val="both"/>
        <w:rPr>
          <w:sz w:val="22"/>
          <w:szCs w:val="22"/>
          <w:lang w:val="en-GB"/>
        </w:rPr>
      </w:pPr>
      <w:r w:rsidRPr="00CB4137">
        <w:rPr>
          <w:sz w:val="22"/>
          <w:szCs w:val="22"/>
          <w:lang w:val="en-GB"/>
        </w:rPr>
        <w:t xml:space="preserve">Ms. A.M. </w:t>
      </w:r>
      <w:proofErr w:type="spellStart"/>
      <w:r w:rsidRPr="00CB4137">
        <w:rPr>
          <w:sz w:val="22"/>
          <w:szCs w:val="22"/>
          <w:lang w:val="en-GB"/>
        </w:rPr>
        <w:t>Schey</w:t>
      </w:r>
      <w:proofErr w:type="spellEnd"/>
      <w:r w:rsidRPr="00CB4137">
        <w:rPr>
          <w:sz w:val="22"/>
          <w:szCs w:val="22"/>
          <w:lang w:val="en-GB"/>
        </w:rPr>
        <w:t xml:space="preserve"> </w:t>
      </w:r>
      <w:proofErr w:type="spellStart"/>
      <w:r w:rsidRPr="00CB4137">
        <w:rPr>
          <w:sz w:val="22"/>
          <w:szCs w:val="22"/>
          <w:lang w:val="en-GB"/>
        </w:rPr>
        <w:t>MScBA</w:t>
      </w:r>
      <w:proofErr w:type="spellEnd"/>
      <w:r w:rsidRPr="00CB4137">
        <w:rPr>
          <w:sz w:val="22"/>
          <w:szCs w:val="22"/>
          <w:lang w:val="en-GB"/>
        </w:rPr>
        <w:tab/>
        <w:t>deputy-secretary</w:t>
      </w:r>
    </w:p>
    <w:p w14:paraId="5468AC01" w14:textId="77777777" w:rsidR="00165D84" w:rsidRDefault="00165D84">
      <w:pPr>
        <w:jc w:val="both"/>
        <w:rPr>
          <w:sz w:val="22"/>
          <w:szCs w:val="22"/>
          <w:lang w:val="en-GB"/>
        </w:rPr>
      </w:pPr>
    </w:p>
    <w:p w14:paraId="4E9B97ED" w14:textId="77777777" w:rsidR="00165D84" w:rsidRDefault="00165D84">
      <w:pPr>
        <w:jc w:val="both"/>
        <w:rPr>
          <w:sz w:val="22"/>
          <w:szCs w:val="22"/>
          <w:lang w:val="en-GB"/>
        </w:rPr>
      </w:pPr>
    </w:p>
    <w:p w14:paraId="422038B6" w14:textId="77777777" w:rsidR="00165D84" w:rsidRPr="00CB4137" w:rsidRDefault="000047D2">
      <w:pPr>
        <w:jc w:val="both"/>
        <w:rPr>
          <w:b/>
          <w:sz w:val="22"/>
          <w:szCs w:val="22"/>
          <w:lang w:val="en-GB"/>
        </w:rPr>
      </w:pPr>
      <w:r w:rsidRPr="00CB4137">
        <w:rPr>
          <w:b/>
          <w:sz w:val="22"/>
          <w:szCs w:val="22"/>
          <w:lang w:val="en-GB"/>
        </w:rPr>
        <w:t>Administration</w:t>
      </w:r>
    </w:p>
    <w:p w14:paraId="2258ED6B" w14:textId="77777777" w:rsidR="003F0968" w:rsidRPr="00CB4137" w:rsidRDefault="003F0968" w:rsidP="003F0968">
      <w:pPr>
        <w:tabs>
          <w:tab w:val="left" w:pos="3960"/>
        </w:tabs>
        <w:jc w:val="both"/>
        <w:rPr>
          <w:sz w:val="22"/>
          <w:szCs w:val="22"/>
          <w:lang w:val="en-GB"/>
        </w:rPr>
      </w:pPr>
      <w:r w:rsidRPr="00CB4137">
        <w:rPr>
          <w:sz w:val="22"/>
          <w:szCs w:val="22"/>
          <w:lang w:val="en-GB"/>
        </w:rPr>
        <w:t xml:space="preserve">Ms. D.M. </w:t>
      </w:r>
      <w:proofErr w:type="spellStart"/>
      <w:r w:rsidRPr="00CB4137">
        <w:rPr>
          <w:sz w:val="22"/>
          <w:szCs w:val="22"/>
          <w:lang w:val="en-GB"/>
        </w:rPr>
        <w:t>Schonis</w:t>
      </w:r>
      <w:proofErr w:type="spellEnd"/>
      <w:r w:rsidRPr="00CB4137">
        <w:rPr>
          <w:sz w:val="22"/>
          <w:szCs w:val="22"/>
          <w:lang w:val="en-GB"/>
        </w:rPr>
        <w:tab/>
        <w:t>team leader</w:t>
      </w:r>
    </w:p>
    <w:p w14:paraId="6B6733A3" w14:textId="77777777" w:rsidR="00165D84" w:rsidRPr="00CB4137" w:rsidRDefault="000047D2">
      <w:pPr>
        <w:tabs>
          <w:tab w:val="left" w:pos="3969"/>
        </w:tabs>
        <w:jc w:val="both"/>
        <w:rPr>
          <w:sz w:val="22"/>
          <w:szCs w:val="22"/>
          <w:lang w:val="nl-NL"/>
        </w:rPr>
      </w:pPr>
      <w:r w:rsidRPr="00CB4137">
        <w:rPr>
          <w:sz w:val="22"/>
          <w:szCs w:val="22"/>
          <w:lang w:val="nl-NL"/>
        </w:rPr>
        <w:t>Ms. G.M. den Bakker</w:t>
      </w:r>
      <w:r w:rsidRPr="00CB4137">
        <w:rPr>
          <w:sz w:val="22"/>
          <w:szCs w:val="22"/>
          <w:lang w:val="nl-NL"/>
        </w:rPr>
        <w:tab/>
      </w:r>
      <w:proofErr w:type="spellStart"/>
      <w:r w:rsidRPr="00CB4137">
        <w:rPr>
          <w:sz w:val="22"/>
          <w:szCs w:val="22"/>
          <w:lang w:val="nl-NL"/>
        </w:rPr>
        <w:t>assistant</w:t>
      </w:r>
      <w:proofErr w:type="spellEnd"/>
      <w:r w:rsidRPr="00CB4137">
        <w:rPr>
          <w:sz w:val="22"/>
          <w:szCs w:val="22"/>
          <w:lang w:val="nl-NL"/>
        </w:rPr>
        <w:t xml:space="preserve"> </w:t>
      </w:r>
    </w:p>
    <w:p w14:paraId="7134E7AD" w14:textId="77777777" w:rsidR="00165D84" w:rsidRPr="00CB4137" w:rsidRDefault="000047D2">
      <w:pPr>
        <w:tabs>
          <w:tab w:val="left" w:pos="3969"/>
        </w:tabs>
        <w:jc w:val="both"/>
        <w:rPr>
          <w:sz w:val="22"/>
          <w:szCs w:val="22"/>
          <w:lang w:val="en-GB"/>
        </w:rPr>
      </w:pPr>
      <w:r w:rsidRPr="00CB4137">
        <w:rPr>
          <w:sz w:val="22"/>
          <w:szCs w:val="22"/>
          <w:lang w:val="en-GB"/>
        </w:rPr>
        <w:t xml:space="preserve">Ms. </w:t>
      </w:r>
      <w:proofErr w:type="spellStart"/>
      <w:proofErr w:type="gramStart"/>
      <w:r w:rsidRPr="00CB4137">
        <w:rPr>
          <w:sz w:val="22"/>
          <w:szCs w:val="22"/>
          <w:lang w:val="en-GB"/>
        </w:rPr>
        <w:t>drs</w:t>
      </w:r>
      <w:proofErr w:type="gramEnd"/>
      <w:r w:rsidRPr="00CB4137">
        <w:rPr>
          <w:sz w:val="22"/>
          <w:szCs w:val="22"/>
          <w:lang w:val="en-GB"/>
        </w:rPr>
        <w:t>.</w:t>
      </w:r>
      <w:proofErr w:type="spellEnd"/>
      <w:r w:rsidRPr="00CB4137">
        <w:rPr>
          <w:sz w:val="22"/>
          <w:szCs w:val="22"/>
          <w:lang w:val="en-GB"/>
        </w:rPr>
        <w:t xml:space="preserve"> I.T.T. </w:t>
      </w:r>
      <w:proofErr w:type="spellStart"/>
      <w:r w:rsidRPr="00CB4137">
        <w:rPr>
          <w:sz w:val="22"/>
          <w:szCs w:val="22"/>
          <w:lang w:val="en-GB"/>
        </w:rPr>
        <w:t>Przewozna</w:t>
      </w:r>
      <w:proofErr w:type="spellEnd"/>
      <w:r w:rsidRPr="00CB4137">
        <w:rPr>
          <w:sz w:val="22"/>
          <w:szCs w:val="22"/>
          <w:lang w:val="en-GB"/>
        </w:rPr>
        <w:tab/>
        <w:t>assistant</w:t>
      </w:r>
    </w:p>
    <w:p w14:paraId="15A8D49B" w14:textId="77777777" w:rsidR="00165D84" w:rsidRPr="00CB4137" w:rsidRDefault="000047D2">
      <w:pPr>
        <w:tabs>
          <w:tab w:val="left" w:pos="3969"/>
        </w:tabs>
        <w:jc w:val="both"/>
        <w:rPr>
          <w:sz w:val="22"/>
          <w:szCs w:val="22"/>
          <w:lang w:val="en-GB"/>
        </w:rPr>
      </w:pPr>
      <w:r w:rsidRPr="00CB4137">
        <w:rPr>
          <w:sz w:val="22"/>
          <w:szCs w:val="22"/>
          <w:lang w:val="en-GB"/>
        </w:rPr>
        <w:t>Vacancy</w:t>
      </w:r>
    </w:p>
    <w:p w14:paraId="08F1026C" w14:textId="77777777" w:rsidR="00165D84" w:rsidRPr="00CB4137" w:rsidRDefault="00165D84">
      <w:pPr>
        <w:jc w:val="both"/>
        <w:rPr>
          <w:sz w:val="22"/>
          <w:szCs w:val="22"/>
          <w:lang w:val="en-GB"/>
        </w:rPr>
      </w:pPr>
    </w:p>
    <w:p w14:paraId="20F6A0FC" w14:textId="77777777" w:rsidR="00165D84" w:rsidRPr="00CB4137" w:rsidRDefault="000047D2">
      <w:pPr>
        <w:jc w:val="both"/>
        <w:rPr>
          <w:b/>
          <w:sz w:val="22"/>
          <w:szCs w:val="22"/>
          <w:lang w:val="en-GB"/>
        </w:rPr>
      </w:pPr>
      <w:bookmarkStart w:id="10" w:name="_Toc390780663"/>
      <w:bookmarkEnd w:id="10"/>
      <w:r w:rsidRPr="00CB4137">
        <w:rPr>
          <w:b/>
          <w:sz w:val="22"/>
          <w:szCs w:val="22"/>
          <w:lang w:val="en-GB"/>
        </w:rPr>
        <w:t>Contact</w:t>
      </w:r>
    </w:p>
    <w:p w14:paraId="308A9C6B" w14:textId="2BAECECF" w:rsidR="00165D84" w:rsidRPr="00CB4137" w:rsidRDefault="005C5274">
      <w:pPr>
        <w:jc w:val="both"/>
        <w:rPr>
          <w:sz w:val="22"/>
          <w:szCs w:val="22"/>
          <w:lang w:val="en-GB"/>
        </w:rPr>
      </w:pPr>
      <w:r w:rsidRPr="00CB4137">
        <w:rPr>
          <w:bCs/>
          <w:sz w:val="22"/>
          <w:szCs w:val="22"/>
          <w:lang w:val="en-GB"/>
        </w:rPr>
        <w:t xml:space="preserve">Mandeville Building, </w:t>
      </w:r>
      <w:r w:rsidR="000047D2" w:rsidRPr="00CB4137">
        <w:rPr>
          <w:sz w:val="22"/>
          <w:szCs w:val="22"/>
          <w:lang w:val="en-GB"/>
        </w:rPr>
        <w:t>Room T5-41</w:t>
      </w:r>
    </w:p>
    <w:p w14:paraId="509F898A" w14:textId="77777777" w:rsidR="00165D84" w:rsidRPr="00CB4137" w:rsidRDefault="000047D2">
      <w:pPr>
        <w:jc w:val="both"/>
        <w:rPr>
          <w:sz w:val="22"/>
          <w:szCs w:val="22"/>
          <w:lang w:val="en-GB"/>
        </w:rPr>
      </w:pPr>
      <w:r w:rsidRPr="00CB4137">
        <w:rPr>
          <w:sz w:val="22"/>
          <w:szCs w:val="22"/>
          <w:lang w:val="en-GB"/>
        </w:rPr>
        <w:t>Tel. 010-4081895/88731</w:t>
      </w:r>
    </w:p>
    <w:p w14:paraId="136C56B7" w14:textId="77777777" w:rsidR="00165D84" w:rsidRDefault="000047D2">
      <w:pPr>
        <w:jc w:val="both"/>
        <w:rPr>
          <w:sz w:val="22"/>
          <w:szCs w:val="22"/>
        </w:rPr>
      </w:pPr>
      <w:r w:rsidRPr="00CB4137">
        <w:rPr>
          <w:sz w:val="22"/>
          <w:szCs w:val="22"/>
          <w:lang w:val="en-GB"/>
        </w:rPr>
        <w:t xml:space="preserve">E-mail </w:t>
      </w:r>
      <w:hyperlink r:id="rId9">
        <w:r w:rsidRPr="00CB4137">
          <w:rPr>
            <w:rStyle w:val="InternetLink"/>
            <w:sz w:val="22"/>
            <w:szCs w:val="22"/>
            <w:lang w:val="en-GB"/>
          </w:rPr>
          <w:t>eb@rsm.nl</w:t>
        </w:r>
      </w:hyperlink>
    </w:p>
    <w:p w14:paraId="3E476D51" w14:textId="77777777" w:rsidR="00165D84" w:rsidRDefault="00165D84">
      <w:pPr>
        <w:jc w:val="both"/>
        <w:rPr>
          <w:sz w:val="22"/>
          <w:szCs w:val="22"/>
          <w:lang w:val="en-GB"/>
        </w:rPr>
      </w:pPr>
    </w:p>
    <w:p w14:paraId="5539972A" w14:textId="77777777" w:rsidR="00165D84" w:rsidRDefault="000047D2">
      <w:pPr>
        <w:jc w:val="both"/>
        <w:rPr>
          <w:b/>
          <w:sz w:val="22"/>
          <w:szCs w:val="22"/>
          <w:lang w:val="en-GB"/>
        </w:rPr>
      </w:pPr>
      <w:bookmarkStart w:id="11" w:name="_Toc213141035"/>
      <w:bookmarkStart w:id="12" w:name="_Toc390780664"/>
      <w:bookmarkEnd w:id="11"/>
      <w:bookmarkEnd w:id="12"/>
      <w:r>
        <w:rPr>
          <w:b/>
          <w:sz w:val="22"/>
          <w:szCs w:val="22"/>
          <w:lang w:val="en-GB"/>
        </w:rPr>
        <w:t>Requests and information</w:t>
      </w:r>
    </w:p>
    <w:p w14:paraId="1D68FED3" w14:textId="77777777" w:rsidR="00165D84" w:rsidRDefault="000047D2">
      <w:pPr>
        <w:jc w:val="both"/>
        <w:rPr>
          <w:sz w:val="22"/>
          <w:szCs w:val="22"/>
          <w:lang w:val="en-GB"/>
        </w:rPr>
      </w:pPr>
      <w:r>
        <w:rPr>
          <w:sz w:val="22"/>
          <w:szCs w:val="22"/>
          <w:lang w:val="en-GB"/>
        </w:rPr>
        <w:t xml:space="preserve">Information concerning examinations can be found on the website of the Examination Board: </w:t>
      </w:r>
      <w:hyperlink r:id="rId10">
        <w:r>
          <w:rPr>
            <w:rStyle w:val="InternetLink"/>
            <w:sz w:val="22"/>
            <w:szCs w:val="22"/>
            <w:lang w:val="en-GB"/>
          </w:rPr>
          <w:t>www.rsm.nl/examination-board</w:t>
        </w:r>
      </w:hyperlink>
      <w:r>
        <w:rPr>
          <w:sz w:val="22"/>
          <w:szCs w:val="22"/>
          <w:lang w:val="en-GB"/>
        </w:rPr>
        <w:t xml:space="preserve">. Please consult these sites before contacting the Examination Board. You may first want to take a look in the </w:t>
      </w:r>
      <w:hyperlink r:id="rId11">
        <w:r>
          <w:rPr>
            <w:rStyle w:val="InternetLink"/>
            <w:sz w:val="22"/>
            <w:szCs w:val="22"/>
            <w:lang w:val="en-GB"/>
          </w:rPr>
          <w:t>Frequently Asked Questions (FAQ) section</w:t>
        </w:r>
      </w:hyperlink>
      <w:r>
        <w:rPr>
          <w:sz w:val="22"/>
          <w:szCs w:val="22"/>
          <w:lang w:val="en-GB"/>
        </w:rPr>
        <w:t xml:space="preserve"> to see whether you can find an answer to your question there.</w:t>
      </w:r>
    </w:p>
    <w:p w14:paraId="6004B2F3" w14:textId="77777777" w:rsidR="00165D84" w:rsidRDefault="00165D84">
      <w:pPr>
        <w:jc w:val="both"/>
        <w:rPr>
          <w:sz w:val="22"/>
          <w:szCs w:val="22"/>
        </w:rPr>
      </w:pPr>
    </w:p>
    <w:p w14:paraId="2F520D5D" w14:textId="77777777" w:rsidR="00165D84" w:rsidRDefault="000047D2">
      <w:pPr>
        <w:jc w:val="both"/>
        <w:rPr>
          <w:sz w:val="22"/>
          <w:szCs w:val="22"/>
        </w:rPr>
      </w:pPr>
      <w:r>
        <w:rPr>
          <w:sz w:val="22"/>
          <w:szCs w:val="22"/>
        </w:rPr>
        <w:t xml:space="preserve">Brief general questions can be asked by e-mail to </w:t>
      </w:r>
      <w:hyperlink r:id="rId12">
        <w:r>
          <w:rPr>
            <w:rStyle w:val="InternetLink"/>
            <w:sz w:val="22"/>
            <w:szCs w:val="22"/>
            <w:lang w:val="en-GB"/>
          </w:rPr>
          <w:t>eb@rsm.nl</w:t>
        </w:r>
      </w:hyperlink>
      <w:r>
        <w:rPr>
          <w:sz w:val="22"/>
          <w:szCs w:val="22"/>
          <w:lang w:val="en-GB"/>
        </w:rPr>
        <w:t xml:space="preserve"> or by phone 010 4088731/1895 during opening hours (09.00 – 12.30 hrs.).</w:t>
      </w:r>
    </w:p>
    <w:p w14:paraId="79D770A3" w14:textId="77777777" w:rsidR="00165D84" w:rsidRDefault="00165D84">
      <w:pPr>
        <w:jc w:val="both"/>
        <w:rPr>
          <w:sz w:val="22"/>
          <w:szCs w:val="22"/>
        </w:rPr>
      </w:pPr>
    </w:p>
    <w:p w14:paraId="590924D5" w14:textId="77777777" w:rsidR="00165D84" w:rsidRDefault="000047D2">
      <w:pPr>
        <w:jc w:val="both"/>
        <w:rPr>
          <w:sz w:val="22"/>
          <w:szCs w:val="22"/>
          <w:lang w:val="en-GB"/>
        </w:rPr>
      </w:pPr>
      <w:r>
        <w:rPr>
          <w:sz w:val="22"/>
          <w:szCs w:val="22"/>
          <w:lang w:val="en-GB"/>
        </w:rPr>
        <w:t xml:space="preserve">Official requests (e.g. requesting extension of grade validity) must be submitted by the EB´s </w:t>
      </w:r>
      <w:proofErr w:type="spellStart"/>
      <w:r>
        <w:rPr>
          <w:sz w:val="22"/>
          <w:szCs w:val="22"/>
          <w:lang w:val="en-GB"/>
        </w:rPr>
        <w:t>webportal</w:t>
      </w:r>
      <w:proofErr w:type="spellEnd"/>
      <w:r>
        <w:rPr>
          <w:sz w:val="22"/>
          <w:szCs w:val="22"/>
          <w:lang w:val="en-GB"/>
        </w:rPr>
        <w:t xml:space="preserve">: </w:t>
      </w:r>
      <w:hyperlink r:id="rId13">
        <w:r>
          <w:rPr>
            <w:rStyle w:val="InternetLink"/>
            <w:sz w:val="22"/>
            <w:szCs w:val="22"/>
            <w:lang w:val="en-GB"/>
          </w:rPr>
          <w:t>https://request-eb.rsm.nl/</w:t>
        </w:r>
      </w:hyperlink>
      <w:r>
        <w:rPr>
          <w:sz w:val="22"/>
          <w:szCs w:val="22"/>
          <w:lang w:val="en-GB"/>
        </w:rPr>
        <w:t xml:space="preserve"> . </w:t>
      </w:r>
    </w:p>
    <w:p w14:paraId="4ED6F6E4" w14:textId="77777777" w:rsidR="00165D84" w:rsidRDefault="000047D2">
      <w:pPr>
        <w:jc w:val="both"/>
        <w:rPr>
          <w:sz w:val="22"/>
          <w:szCs w:val="22"/>
          <w:lang w:val="en-GB"/>
        </w:rPr>
      </w:pPr>
      <w:r>
        <w:rPr>
          <w:sz w:val="22"/>
          <w:szCs w:val="22"/>
          <w:lang w:val="en-GB"/>
        </w:rPr>
        <w:t>When submitting the request, please include all relevant documentation. Be explicit in addressing the Examination Board. When a course is involved, mention the course’s title, the teacher responsible, and the course’s code. When a test or examination is involved, mention the course’s title and code, the teacher, and the date. Once again, being explicit and clear in your request helps handling it expediently. Finally, always provide motivation as to why the request is submitted and as to why the request should be granted.</w:t>
      </w:r>
    </w:p>
    <w:p w14:paraId="27CA57CE" w14:textId="77777777" w:rsidR="00165D84" w:rsidRDefault="00165D84">
      <w:pPr>
        <w:jc w:val="both"/>
        <w:rPr>
          <w:sz w:val="22"/>
          <w:szCs w:val="22"/>
          <w:lang w:val="en-GB"/>
        </w:rPr>
      </w:pPr>
    </w:p>
    <w:p w14:paraId="18973E8C" w14:textId="77777777" w:rsidR="00165D84" w:rsidRDefault="000047D2">
      <w:pPr>
        <w:jc w:val="both"/>
        <w:rPr>
          <w:sz w:val="22"/>
          <w:szCs w:val="22"/>
          <w:lang w:val="en-GB"/>
        </w:rPr>
      </w:pPr>
      <w:r>
        <w:rPr>
          <w:sz w:val="22"/>
          <w:szCs w:val="22"/>
          <w:lang w:val="en-GB"/>
        </w:rPr>
        <w:t xml:space="preserve">In the event that you are asked to hand in a (certified copy of a) certificate, transcript or diploma, you still have to send/show this document in its original form to the Examination Board for verification. These </w:t>
      </w:r>
      <w:proofErr w:type="gramStart"/>
      <w:r>
        <w:rPr>
          <w:sz w:val="22"/>
          <w:szCs w:val="22"/>
          <w:lang w:val="en-GB"/>
        </w:rPr>
        <w:t>kind</w:t>
      </w:r>
      <w:proofErr w:type="gramEnd"/>
      <w:r>
        <w:rPr>
          <w:sz w:val="22"/>
          <w:szCs w:val="22"/>
          <w:lang w:val="en-GB"/>
        </w:rPr>
        <w:t xml:space="preserve"> of documents will not be accepted in a digital form. </w:t>
      </w:r>
    </w:p>
    <w:p w14:paraId="7D4749FC" w14:textId="77777777" w:rsidR="00165D84" w:rsidRDefault="00165D84">
      <w:pPr>
        <w:jc w:val="both"/>
        <w:rPr>
          <w:sz w:val="22"/>
          <w:szCs w:val="22"/>
          <w:lang w:val="en-GB"/>
        </w:rPr>
      </w:pPr>
    </w:p>
    <w:p w14:paraId="32EE538A" w14:textId="77777777" w:rsidR="00165D84" w:rsidRDefault="000047D2">
      <w:pPr>
        <w:jc w:val="both"/>
        <w:rPr>
          <w:sz w:val="22"/>
          <w:szCs w:val="22"/>
          <w:lang w:val="en-GB"/>
        </w:rPr>
      </w:pPr>
      <w:r>
        <w:rPr>
          <w:sz w:val="22"/>
          <w:szCs w:val="22"/>
          <w:lang w:val="en-GB"/>
        </w:rPr>
        <w:t>Please take into account that it may take up to 4 weeks before you receive a reply from the Examination Board.</w:t>
      </w:r>
    </w:p>
    <w:p w14:paraId="7C07ACDF" w14:textId="77777777" w:rsidR="00165D84" w:rsidRDefault="00165D84">
      <w:pPr>
        <w:jc w:val="both"/>
        <w:rPr>
          <w:sz w:val="22"/>
          <w:szCs w:val="22"/>
          <w:lang w:val="en-GB"/>
        </w:rPr>
      </w:pPr>
    </w:p>
    <w:p w14:paraId="4D7FDBC0" w14:textId="77777777" w:rsidR="00165D84" w:rsidRPr="00CB4137" w:rsidRDefault="000047D2">
      <w:pPr>
        <w:jc w:val="both"/>
        <w:rPr>
          <w:b/>
          <w:sz w:val="22"/>
          <w:szCs w:val="22"/>
          <w:lang w:val="en-GB"/>
        </w:rPr>
      </w:pPr>
      <w:r w:rsidRPr="00CB4137">
        <w:rPr>
          <w:b/>
          <w:sz w:val="22"/>
          <w:szCs w:val="22"/>
          <w:lang w:val="en-GB"/>
        </w:rPr>
        <w:t>Postal address</w:t>
      </w:r>
    </w:p>
    <w:p w14:paraId="3D1E2E97" w14:textId="77777777" w:rsidR="00165D84" w:rsidRPr="00CB4137" w:rsidRDefault="000047D2">
      <w:pPr>
        <w:jc w:val="both"/>
        <w:rPr>
          <w:sz w:val="22"/>
          <w:szCs w:val="22"/>
          <w:lang w:val="en-GB"/>
        </w:rPr>
      </w:pPr>
      <w:r w:rsidRPr="00CB4137">
        <w:rPr>
          <w:sz w:val="22"/>
          <w:szCs w:val="22"/>
          <w:lang w:val="en-GB"/>
        </w:rPr>
        <w:t>Rotterdam School of Management, Erasmus University</w:t>
      </w:r>
    </w:p>
    <w:p w14:paraId="49EE2887" w14:textId="43B3C565" w:rsidR="00165D84" w:rsidRPr="00CB4137" w:rsidRDefault="000047D2">
      <w:pPr>
        <w:jc w:val="both"/>
        <w:rPr>
          <w:sz w:val="22"/>
          <w:szCs w:val="22"/>
          <w:lang w:val="en-GB"/>
        </w:rPr>
      </w:pPr>
      <w:r w:rsidRPr="00CB4137">
        <w:rPr>
          <w:sz w:val="22"/>
          <w:szCs w:val="22"/>
          <w:lang w:val="en-GB"/>
        </w:rPr>
        <w:t xml:space="preserve">Examination Board BSc &amp; MSc Programmes, </w:t>
      </w:r>
      <w:r w:rsidR="005C5274" w:rsidRPr="00CB4137">
        <w:rPr>
          <w:bCs/>
          <w:sz w:val="22"/>
          <w:szCs w:val="22"/>
          <w:lang w:val="en-GB"/>
        </w:rPr>
        <w:t xml:space="preserve">Mandeville Building </w:t>
      </w:r>
      <w:r w:rsidRPr="00CB4137">
        <w:rPr>
          <w:sz w:val="22"/>
          <w:szCs w:val="22"/>
          <w:lang w:val="en-GB"/>
        </w:rPr>
        <w:t>T5-41</w:t>
      </w:r>
    </w:p>
    <w:p w14:paraId="50959C6F" w14:textId="77777777" w:rsidR="00165D84" w:rsidRPr="00CB4137" w:rsidRDefault="000047D2">
      <w:pPr>
        <w:jc w:val="both"/>
        <w:rPr>
          <w:sz w:val="22"/>
          <w:szCs w:val="22"/>
          <w:lang w:val="en-GB"/>
        </w:rPr>
      </w:pPr>
      <w:r w:rsidRPr="00CB4137">
        <w:rPr>
          <w:sz w:val="22"/>
          <w:szCs w:val="22"/>
          <w:lang w:val="en-GB"/>
        </w:rPr>
        <w:t>PO Box 1738</w:t>
      </w:r>
    </w:p>
    <w:p w14:paraId="169F1C8D" w14:textId="77777777" w:rsidR="00165D84" w:rsidRPr="00CB4137" w:rsidRDefault="000047D2">
      <w:pPr>
        <w:jc w:val="both"/>
        <w:rPr>
          <w:sz w:val="22"/>
          <w:szCs w:val="22"/>
          <w:lang w:val="en-GB"/>
        </w:rPr>
      </w:pPr>
      <w:r w:rsidRPr="00CB4137">
        <w:rPr>
          <w:sz w:val="22"/>
          <w:szCs w:val="22"/>
          <w:lang w:val="en-GB"/>
        </w:rPr>
        <w:t>3000 DR Rotterdam</w:t>
      </w:r>
    </w:p>
    <w:p w14:paraId="711718F9" w14:textId="77777777" w:rsidR="00165D84" w:rsidRPr="00CB4137" w:rsidRDefault="000047D2">
      <w:pPr>
        <w:jc w:val="both"/>
        <w:rPr>
          <w:sz w:val="22"/>
          <w:szCs w:val="22"/>
          <w:lang w:val="en-GB"/>
        </w:rPr>
      </w:pPr>
      <w:r w:rsidRPr="00CB4137">
        <w:rPr>
          <w:sz w:val="22"/>
          <w:szCs w:val="22"/>
          <w:lang w:val="en-GB"/>
        </w:rPr>
        <w:t>The Netherlands</w:t>
      </w:r>
    </w:p>
    <w:p w14:paraId="1E25FACD" w14:textId="77777777" w:rsidR="00165D84" w:rsidRPr="00CB4137" w:rsidRDefault="00165D84">
      <w:pPr>
        <w:jc w:val="both"/>
        <w:rPr>
          <w:b/>
          <w:sz w:val="22"/>
          <w:szCs w:val="22"/>
          <w:lang w:val="en-GB"/>
        </w:rPr>
      </w:pPr>
    </w:p>
    <w:p w14:paraId="32134525" w14:textId="77777777" w:rsidR="00165D84" w:rsidRPr="00CB4137" w:rsidRDefault="000047D2">
      <w:pPr>
        <w:jc w:val="both"/>
        <w:rPr>
          <w:b/>
          <w:sz w:val="22"/>
          <w:szCs w:val="22"/>
          <w:lang w:val="en-GB"/>
        </w:rPr>
      </w:pPr>
      <w:r w:rsidRPr="00CB4137">
        <w:rPr>
          <w:b/>
          <w:sz w:val="22"/>
          <w:szCs w:val="22"/>
          <w:lang w:val="en-GB"/>
        </w:rPr>
        <w:t>Visiting address</w:t>
      </w:r>
    </w:p>
    <w:p w14:paraId="28505889" w14:textId="77777777" w:rsidR="00165D84" w:rsidRPr="00CB4137" w:rsidRDefault="000047D2">
      <w:pPr>
        <w:jc w:val="both"/>
        <w:rPr>
          <w:bCs/>
          <w:sz w:val="22"/>
          <w:szCs w:val="22"/>
          <w:lang w:val="en-GB"/>
        </w:rPr>
      </w:pPr>
      <w:r w:rsidRPr="00CB4137">
        <w:rPr>
          <w:bCs/>
          <w:sz w:val="22"/>
          <w:szCs w:val="22"/>
          <w:lang w:val="en-GB"/>
        </w:rPr>
        <w:t>Secretariat Examination Board</w:t>
      </w:r>
    </w:p>
    <w:p w14:paraId="2D614D2C" w14:textId="02299A2C" w:rsidR="00165D84" w:rsidRPr="00CB4137" w:rsidRDefault="005C5274">
      <w:pPr>
        <w:jc w:val="both"/>
        <w:rPr>
          <w:bCs/>
          <w:sz w:val="22"/>
          <w:szCs w:val="22"/>
          <w:lang w:val="en-GB"/>
        </w:rPr>
      </w:pPr>
      <w:r w:rsidRPr="00CB4137">
        <w:rPr>
          <w:bCs/>
          <w:sz w:val="22"/>
          <w:szCs w:val="22"/>
          <w:lang w:val="en-GB"/>
        </w:rPr>
        <w:t xml:space="preserve">Mandeville </w:t>
      </w:r>
      <w:proofErr w:type="gramStart"/>
      <w:r w:rsidRPr="00CB4137">
        <w:rPr>
          <w:bCs/>
          <w:sz w:val="22"/>
          <w:szCs w:val="22"/>
          <w:lang w:val="en-GB"/>
        </w:rPr>
        <w:t xml:space="preserve">Building </w:t>
      </w:r>
      <w:r w:rsidR="000047D2" w:rsidRPr="00CB4137">
        <w:rPr>
          <w:bCs/>
          <w:sz w:val="22"/>
          <w:szCs w:val="22"/>
          <w:lang w:val="en-GB"/>
        </w:rPr>
        <w:t>,</w:t>
      </w:r>
      <w:proofErr w:type="gramEnd"/>
      <w:r w:rsidR="000047D2" w:rsidRPr="00CB4137">
        <w:rPr>
          <w:bCs/>
          <w:sz w:val="22"/>
          <w:szCs w:val="22"/>
          <w:lang w:val="en-GB"/>
        </w:rPr>
        <w:t xml:space="preserve"> room T5-41</w:t>
      </w:r>
    </w:p>
    <w:p w14:paraId="08DA5CD1" w14:textId="77777777" w:rsidR="00165D84" w:rsidRPr="00CB4137" w:rsidRDefault="000047D2">
      <w:pPr>
        <w:jc w:val="both"/>
        <w:rPr>
          <w:bCs/>
          <w:sz w:val="22"/>
          <w:szCs w:val="22"/>
          <w:lang w:val="en-GB"/>
        </w:rPr>
      </w:pPr>
      <w:proofErr w:type="spellStart"/>
      <w:r w:rsidRPr="00CB4137">
        <w:rPr>
          <w:bCs/>
          <w:sz w:val="22"/>
          <w:szCs w:val="22"/>
          <w:lang w:val="en-GB"/>
        </w:rPr>
        <w:t>Burgemeester</w:t>
      </w:r>
      <w:proofErr w:type="spellEnd"/>
      <w:r w:rsidRPr="00CB4137">
        <w:rPr>
          <w:bCs/>
          <w:sz w:val="22"/>
          <w:szCs w:val="22"/>
          <w:lang w:val="en-GB"/>
        </w:rPr>
        <w:t xml:space="preserve"> </w:t>
      </w:r>
      <w:proofErr w:type="spellStart"/>
      <w:r w:rsidRPr="00CB4137">
        <w:rPr>
          <w:bCs/>
          <w:sz w:val="22"/>
          <w:szCs w:val="22"/>
          <w:lang w:val="en-GB"/>
        </w:rPr>
        <w:t>Oudlaan</w:t>
      </w:r>
      <w:proofErr w:type="spellEnd"/>
      <w:r w:rsidRPr="00CB4137">
        <w:rPr>
          <w:bCs/>
          <w:sz w:val="22"/>
          <w:szCs w:val="22"/>
          <w:lang w:val="en-GB"/>
        </w:rPr>
        <w:t xml:space="preserve"> 50</w:t>
      </w:r>
    </w:p>
    <w:p w14:paraId="3C276A82" w14:textId="77777777" w:rsidR="00165D84" w:rsidRDefault="000047D2">
      <w:pPr>
        <w:jc w:val="both"/>
        <w:rPr>
          <w:bCs/>
          <w:sz w:val="22"/>
          <w:szCs w:val="22"/>
          <w:lang w:val="nl-NL"/>
        </w:rPr>
      </w:pPr>
      <w:r w:rsidRPr="00CB4137">
        <w:rPr>
          <w:bCs/>
          <w:sz w:val="22"/>
          <w:szCs w:val="22"/>
          <w:lang w:val="nl-NL"/>
        </w:rPr>
        <w:t>3062 PA Rotterdam</w:t>
      </w:r>
    </w:p>
    <w:p w14:paraId="4F2DD9FD" w14:textId="77777777" w:rsidR="00165D84" w:rsidRDefault="00165D84">
      <w:pPr>
        <w:jc w:val="both"/>
        <w:rPr>
          <w:sz w:val="22"/>
          <w:szCs w:val="22"/>
          <w:lang w:val="nl-NL"/>
        </w:rPr>
      </w:pPr>
    </w:p>
    <w:p w14:paraId="2D1093CE" w14:textId="77777777" w:rsidR="00165D84" w:rsidRDefault="00165D84">
      <w:pPr>
        <w:jc w:val="both"/>
        <w:rPr>
          <w:sz w:val="22"/>
          <w:szCs w:val="22"/>
          <w:lang w:val="en-GB"/>
        </w:rPr>
      </w:pPr>
    </w:p>
    <w:p w14:paraId="700317F4" w14:textId="77777777" w:rsidR="00165D84" w:rsidRDefault="00165D84">
      <w:pPr>
        <w:jc w:val="both"/>
        <w:rPr>
          <w:sz w:val="22"/>
          <w:szCs w:val="22"/>
          <w:lang w:val="en-GB"/>
        </w:rPr>
      </w:pPr>
    </w:p>
    <w:p w14:paraId="41BAEED7" w14:textId="77777777" w:rsidR="00165D84" w:rsidRDefault="000047D2">
      <w:pPr>
        <w:pStyle w:val="Heading2"/>
        <w:keepLines/>
        <w:numPr>
          <w:ilvl w:val="1"/>
          <w:numId w:val="1"/>
        </w:numPr>
        <w:spacing w:before="200" w:after="0" w:line="240" w:lineRule="auto"/>
        <w:jc w:val="both"/>
        <w:rPr>
          <w:sz w:val="22"/>
          <w:szCs w:val="22"/>
        </w:rPr>
      </w:pPr>
      <w:bookmarkStart w:id="13" w:name="_Toc301535878"/>
      <w:bookmarkStart w:id="14" w:name="_Toc301172247"/>
      <w:bookmarkStart w:id="15" w:name="_2._Appeals_procedure"/>
      <w:bookmarkEnd w:id="13"/>
      <w:bookmarkEnd w:id="14"/>
      <w:bookmarkEnd w:id="15"/>
      <w:r>
        <w:rPr>
          <w:sz w:val="22"/>
          <w:szCs w:val="22"/>
        </w:rPr>
        <w:t>Appeals procedure</w:t>
      </w:r>
    </w:p>
    <w:p w14:paraId="3B698A0B" w14:textId="77777777" w:rsidR="00165D84" w:rsidRDefault="00165D84">
      <w:pPr>
        <w:jc w:val="both"/>
        <w:rPr>
          <w:sz w:val="22"/>
          <w:szCs w:val="22"/>
          <w:lang w:val="en-GB"/>
        </w:rPr>
      </w:pPr>
    </w:p>
    <w:p w14:paraId="5AE19CF7" w14:textId="77777777" w:rsidR="00165D84" w:rsidRDefault="000047D2">
      <w:pPr>
        <w:jc w:val="both"/>
        <w:rPr>
          <w:sz w:val="22"/>
          <w:szCs w:val="22"/>
          <w:lang w:val="en-GB"/>
        </w:rPr>
      </w:pPr>
      <w:r>
        <w:rPr>
          <w:sz w:val="22"/>
          <w:szCs w:val="22"/>
          <w:lang w:val="en-GB"/>
        </w:rPr>
        <w:t xml:space="preserve">A student who objects to a decision of an examiner (e.g. assessments) or the Examination Board may lodge an appeal with the Examination Appeals Board (in Dutch College van </w:t>
      </w:r>
      <w:proofErr w:type="spellStart"/>
      <w:r>
        <w:rPr>
          <w:sz w:val="22"/>
          <w:szCs w:val="22"/>
          <w:lang w:val="en-GB"/>
        </w:rPr>
        <w:t>Beroep</w:t>
      </w:r>
      <w:proofErr w:type="spellEnd"/>
      <w:r>
        <w:rPr>
          <w:sz w:val="22"/>
          <w:szCs w:val="22"/>
          <w:lang w:val="en-GB"/>
        </w:rPr>
        <w:t xml:space="preserve"> </w:t>
      </w:r>
      <w:proofErr w:type="spellStart"/>
      <w:r>
        <w:rPr>
          <w:sz w:val="22"/>
          <w:szCs w:val="22"/>
          <w:lang w:val="en-GB"/>
        </w:rPr>
        <w:t>voor</w:t>
      </w:r>
      <w:proofErr w:type="spellEnd"/>
      <w:r>
        <w:rPr>
          <w:sz w:val="22"/>
          <w:szCs w:val="22"/>
          <w:lang w:val="en-GB"/>
        </w:rPr>
        <w:t xml:space="preserve"> de </w:t>
      </w:r>
      <w:proofErr w:type="spellStart"/>
      <w:r>
        <w:rPr>
          <w:sz w:val="22"/>
          <w:szCs w:val="22"/>
          <w:lang w:val="en-GB"/>
        </w:rPr>
        <w:t>Examens</w:t>
      </w:r>
      <w:proofErr w:type="spellEnd"/>
      <w:r>
        <w:rPr>
          <w:sz w:val="22"/>
          <w:szCs w:val="22"/>
          <w:lang w:val="en-GB"/>
        </w:rPr>
        <w:t xml:space="preserve"> (</w:t>
      </w:r>
      <w:r>
        <w:rPr>
          <w:i/>
          <w:sz w:val="22"/>
          <w:szCs w:val="22"/>
          <w:lang w:val="en-GB"/>
        </w:rPr>
        <w:t>CBE</w:t>
      </w:r>
      <w:r>
        <w:rPr>
          <w:sz w:val="22"/>
          <w:szCs w:val="22"/>
          <w:lang w:val="en-GB"/>
        </w:rPr>
        <w:t xml:space="preserve">)) of Erasmus University Rotterdam. In urgent cases, the chair of the </w:t>
      </w:r>
      <w:r>
        <w:rPr>
          <w:i/>
          <w:sz w:val="22"/>
          <w:szCs w:val="22"/>
          <w:lang w:val="en-GB"/>
        </w:rPr>
        <w:t>CBE</w:t>
      </w:r>
      <w:r>
        <w:rPr>
          <w:sz w:val="22"/>
          <w:szCs w:val="22"/>
          <w:lang w:val="en-GB"/>
        </w:rPr>
        <w:t xml:space="preserve"> can be requested to make provisions.</w:t>
      </w:r>
    </w:p>
    <w:p w14:paraId="1C4F88D3" w14:textId="77777777" w:rsidR="00165D84" w:rsidRDefault="00165D84">
      <w:pPr>
        <w:jc w:val="both"/>
        <w:rPr>
          <w:sz w:val="22"/>
          <w:szCs w:val="22"/>
          <w:lang w:val="en-GB"/>
        </w:rPr>
      </w:pPr>
    </w:p>
    <w:p w14:paraId="3240B901" w14:textId="77777777" w:rsidR="00165D84" w:rsidRDefault="000047D2">
      <w:pPr>
        <w:jc w:val="both"/>
        <w:rPr>
          <w:sz w:val="22"/>
          <w:szCs w:val="22"/>
          <w:lang w:val="en-GB"/>
        </w:rPr>
      </w:pPr>
      <w:r>
        <w:rPr>
          <w:sz w:val="22"/>
          <w:szCs w:val="22"/>
          <w:lang w:val="en-GB"/>
        </w:rPr>
        <w:t>Only an interested party, that is a person whose interest is directly involved in a decision, can lodge the appeal. The appeal has to be lodged within six weeks of the announcement of the disputed decision. If the appeal concerns a decision that was not made on time, it must be submitted within a reasonable period of time.</w:t>
      </w:r>
    </w:p>
    <w:p w14:paraId="78063799" w14:textId="77777777" w:rsidR="00165D84" w:rsidRDefault="00165D84">
      <w:pPr>
        <w:jc w:val="both"/>
        <w:rPr>
          <w:sz w:val="22"/>
          <w:szCs w:val="22"/>
          <w:lang w:val="en-GB"/>
        </w:rPr>
      </w:pPr>
    </w:p>
    <w:p w14:paraId="218FD96D" w14:textId="77777777" w:rsidR="00165D84" w:rsidRDefault="000047D2">
      <w:pPr>
        <w:jc w:val="both"/>
        <w:rPr>
          <w:sz w:val="22"/>
          <w:szCs w:val="22"/>
          <w:lang w:val="en-GB"/>
        </w:rPr>
      </w:pPr>
      <w:r>
        <w:rPr>
          <w:sz w:val="22"/>
          <w:szCs w:val="22"/>
          <w:lang w:val="en-GB"/>
        </w:rPr>
        <w:t xml:space="preserve">The appeal should be submitted in writing to the </w:t>
      </w:r>
      <w:r>
        <w:rPr>
          <w:i/>
          <w:sz w:val="22"/>
          <w:szCs w:val="22"/>
          <w:lang w:val="en-GB"/>
        </w:rPr>
        <w:t>CBE</w:t>
      </w:r>
      <w:r>
        <w:rPr>
          <w:sz w:val="22"/>
          <w:szCs w:val="22"/>
          <w:lang w:val="en-GB"/>
        </w:rPr>
        <w:t>-</w:t>
      </w:r>
      <w:r>
        <w:rPr>
          <w:i/>
          <w:sz w:val="22"/>
          <w:szCs w:val="22"/>
          <w:lang w:val="en-GB"/>
        </w:rPr>
        <w:t>EUR</w:t>
      </w:r>
      <w:r>
        <w:rPr>
          <w:sz w:val="22"/>
          <w:szCs w:val="22"/>
          <w:lang w:val="en-GB"/>
        </w:rPr>
        <w:t xml:space="preserve">, for the attention of the Secretary of this Board or it can be submitted online by the EUR Legal Protection Facility. For further information check </w:t>
      </w:r>
      <w:hyperlink r:id="rId14">
        <w:r>
          <w:rPr>
            <w:rStyle w:val="InternetLink"/>
            <w:sz w:val="22"/>
            <w:szCs w:val="22"/>
            <w:lang w:val="en-GB"/>
          </w:rPr>
          <w:t>http://www.eur.nl/english/essc/legal_position/objections_and_appeals/</w:t>
        </w:r>
      </w:hyperlink>
      <w:r>
        <w:rPr>
          <w:sz w:val="22"/>
          <w:szCs w:val="22"/>
          <w:lang w:val="en-GB"/>
        </w:rPr>
        <w:t xml:space="preserve"> or the Student Information Leaflet "Submitting an appeal with the Examinations Appeals Board" (available at the ESSC (Hall E-Building).</w:t>
      </w:r>
    </w:p>
    <w:p w14:paraId="2694F35B" w14:textId="77777777" w:rsidR="00165D84" w:rsidRDefault="000047D2">
      <w:pPr>
        <w:jc w:val="both"/>
        <w:rPr>
          <w:sz w:val="22"/>
          <w:szCs w:val="22"/>
          <w:lang w:val="en-GB"/>
        </w:rPr>
      </w:pPr>
      <w:r w:rsidRPr="00F62AF5">
        <w:rPr>
          <w:sz w:val="22"/>
          <w:szCs w:val="22"/>
          <w:lang w:val="en-GB"/>
        </w:rPr>
        <w:t xml:space="preserve">You can also visit the website of the </w:t>
      </w:r>
      <w:r w:rsidRPr="00F62AF5">
        <w:rPr>
          <w:i/>
          <w:sz w:val="22"/>
          <w:szCs w:val="22"/>
          <w:lang w:val="en-GB"/>
        </w:rPr>
        <w:t>CBE-EUR</w:t>
      </w:r>
      <w:r w:rsidRPr="00F62AF5">
        <w:rPr>
          <w:sz w:val="22"/>
          <w:szCs w:val="22"/>
          <w:lang w:val="en-GB"/>
        </w:rPr>
        <w:t xml:space="preserve"> </w:t>
      </w:r>
      <w:hyperlink r:id="rId15">
        <w:r w:rsidRPr="00F62AF5">
          <w:rPr>
            <w:rStyle w:val="InternetLink"/>
            <w:sz w:val="22"/>
            <w:szCs w:val="22"/>
            <w:lang w:val="en-GB"/>
          </w:rPr>
          <w:t>http://www.eur.nl/abd/jz/cbe/</w:t>
        </w:r>
      </w:hyperlink>
      <w:r w:rsidRPr="00F62AF5">
        <w:rPr>
          <w:sz w:val="22"/>
          <w:szCs w:val="22"/>
          <w:lang w:val="en-GB"/>
        </w:rPr>
        <w:t xml:space="preserve"> (in Dutch), where you</w:t>
      </w:r>
      <w:r>
        <w:rPr>
          <w:sz w:val="22"/>
          <w:szCs w:val="22"/>
          <w:lang w:val="en-GB"/>
        </w:rPr>
        <w:t xml:space="preserve"> can find the CBE's rulings on various disputes.</w:t>
      </w:r>
    </w:p>
    <w:p w14:paraId="3B48ABD9" w14:textId="77777777" w:rsidR="00165D84" w:rsidRDefault="00165D84">
      <w:pPr>
        <w:jc w:val="both"/>
        <w:rPr>
          <w:sz w:val="22"/>
          <w:szCs w:val="22"/>
          <w:lang w:val="en-GB"/>
        </w:rPr>
      </w:pPr>
    </w:p>
    <w:p w14:paraId="6DF569BD" w14:textId="77777777" w:rsidR="00165D84" w:rsidRDefault="000047D2">
      <w:pPr>
        <w:jc w:val="both"/>
        <w:rPr>
          <w:sz w:val="22"/>
          <w:szCs w:val="22"/>
          <w:lang w:val="en-GB"/>
        </w:rPr>
      </w:pPr>
      <w:r>
        <w:rPr>
          <w:sz w:val="22"/>
          <w:szCs w:val="22"/>
          <w:lang w:val="en-GB"/>
        </w:rPr>
        <w:t xml:space="preserve">Before the </w:t>
      </w:r>
      <w:r>
        <w:rPr>
          <w:i/>
          <w:sz w:val="22"/>
          <w:szCs w:val="22"/>
          <w:lang w:val="en-GB"/>
        </w:rPr>
        <w:t>CBE</w:t>
      </w:r>
      <w:r>
        <w:rPr>
          <w:sz w:val="22"/>
          <w:szCs w:val="22"/>
          <w:lang w:val="en-GB"/>
        </w:rPr>
        <w:t>-</w:t>
      </w:r>
      <w:r>
        <w:rPr>
          <w:i/>
          <w:sz w:val="22"/>
          <w:szCs w:val="22"/>
          <w:lang w:val="en-GB"/>
        </w:rPr>
        <w:t>EUR</w:t>
      </w:r>
      <w:r>
        <w:rPr>
          <w:sz w:val="22"/>
          <w:szCs w:val="22"/>
          <w:lang w:val="en-GB"/>
        </w:rPr>
        <w:t xml:space="preserve"> deals with the appeal, there is a settlement phase, in which the Examination Board concerned attempts to settle the lawsuit amicably (= formal amicable settlement attempt).</w:t>
      </w:r>
    </w:p>
    <w:p w14:paraId="7AE6638E" w14:textId="77777777" w:rsidR="00165D84" w:rsidRDefault="00165D84">
      <w:pPr>
        <w:jc w:val="both"/>
        <w:rPr>
          <w:sz w:val="22"/>
          <w:szCs w:val="22"/>
          <w:lang w:val="en-GB"/>
        </w:rPr>
      </w:pPr>
    </w:p>
    <w:p w14:paraId="73862E00" w14:textId="77777777" w:rsidR="00165D84" w:rsidRDefault="000047D2">
      <w:pPr>
        <w:jc w:val="both"/>
        <w:rPr>
          <w:sz w:val="22"/>
          <w:szCs w:val="22"/>
          <w:lang w:val="en-GB"/>
        </w:rPr>
      </w:pPr>
      <w:r>
        <w:rPr>
          <w:sz w:val="22"/>
          <w:szCs w:val="22"/>
          <w:lang w:val="en-GB"/>
        </w:rPr>
        <w:t xml:space="preserve">The </w:t>
      </w:r>
      <w:r>
        <w:rPr>
          <w:i/>
          <w:sz w:val="22"/>
          <w:szCs w:val="22"/>
          <w:lang w:val="en-GB"/>
        </w:rPr>
        <w:t>CBE</w:t>
      </w:r>
      <w:r>
        <w:rPr>
          <w:sz w:val="22"/>
          <w:szCs w:val="22"/>
          <w:lang w:val="en-GB"/>
        </w:rPr>
        <w:t>-</w:t>
      </w:r>
      <w:r>
        <w:rPr>
          <w:i/>
          <w:sz w:val="22"/>
          <w:szCs w:val="22"/>
          <w:lang w:val="en-GB"/>
        </w:rPr>
        <w:t>EUR</w:t>
      </w:r>
      <w:r>
        <w:rPr>
          <w:sz w:val="22"/>
          <w:szCs w:val="22"/>
          <w:lang w:val="en-GB"/>
        </w:rPr>
        <w:t xml:space="preserve"> assumes that the complainant him/herself will first have made contact with the examiner concerned or with the Examination Board, in order to try to reach agreement (=material amicable settlement attempt). Account should be taken of the fact that meanwhile the period of six weeks for lodging an appeal with the </w:t>
      </w:r>
      <w:r>
        <w:rPr>
          <w:i/>
          <w:sz w:val="22"/>
          <w:szCs w:val="22"/>
          <w:lang w:val="en-GB"/>
        </w:rPr>
        <w:t>CBE</w:t>
      </w:r>
      <w:r>
        <w:rPr>
          <w:sz w:val="22"/>
          <w:szCs w:val="22"/>
          <w:lang w:val="en-GB"/>
        </w:rPr>
        <w:t>-</w:t>
      </w:r>
      <w:r>
        <w:rPr>
          <w:i/>
          <w:sz w:val="22"/>
          <w:szCs w:val="22"/>
          <w:lang w:val="en-GB"/>
        </w:rPr>
        <w:t>EUR</w:t>
      </w:r>
      <w:r>
        <w:rPr>
          <w:sz w:val="22"/>
          <w:szCs w:val="22"/>
          <w:lang w:val="en-GB"/>
        </w:rPr>
        <w:t xml:space="preserve"> continues to run. In view of this, a provisional appeal can be lodged for the interim.</w:t>
      </w:r>
    </w:p>
    <w:p w14:paraId="7D9FBA18" w14:textId="77777777" w:rsidR="00165D84" w:rsidRDefault="00165D84">
      <w:pPr>
        <w:jc w:val="both"/>
        <w:rPr>
          <w:sz w:val="22"/>
          <w:szCs w:val="22"/>
          <w:lang w:val="en-GB"/>
        </w:rPr>
      </w:pPr>
    </w:p>
    <w:p w14:paraId="73B333E9" w14:textId="77777777" w:rsidR="00165D84" w:rsidRDefault="000047D2">
      <w:pPr>
        <w:jc w:val="both"/>
        <w:rPr>
          <w:sz w:val="22"/>
          <w:szCs w:val="22"/>
          <w:lang w:val="en-GB"/>
        </w:rPr>
      </w:pPr>
      <w:r>
        <w:rPr>
          <w:sz w:val="22"/>
          <w:szCs w:val="22"/>
          <w:lang w:val="en-GB"/>
        </w:rPr>
        <w:t xml:space="preserve">If the settlement attempt fails, parties will be invited to a sitting of the Examination Appeals Board. The sitting is in Dutch. Foreign students are recommended to take an interpreter with them to the sitting. </w:t>
      </w:r>
    </w:p>
    <w:p w14:paraId="3CDB61F6" w14:textId="77777777" w:rsidR="00165D84" w:rsidRDefault="00165D84">
      <w:pPr>
        <w:jc w:val="both"/>
        <w:rPr>
          <w:sz w:val="22"/>
          <w:szCs w:val="22"/>
          <w:lang w:val="en-GB"/>
        </w:rPr>
      </w:pPr>
    </w:p>
    <w:p w14:paraId="4749FEFF" w14:textId="77777777" w:rsidR="00165D84" w:rsidRDefault="000047D2">
      <w:pPr>
        <w:jc w:val="both"/>
        <w:rPr>
          <w:sz w:val="22"/>
          <w:szCs w:val="22"/>
          <w:lang w:val="en-GB"/>
        </w:rPr>
      </w:pPr>
      <w:r>
        <w:rPr>
          <w:sz w:val="22"/>
          <w:szCs w:val="22"/>
          <w:lang w:val="en-GB"/>
        </w:rPr>
        <w:t xml:space="preserve">If a student disagrees with the decision of the </w:t>
      </w:r>
      <w:r>
        <w:rPr>
          <w:i/>
          <w:sz w:val="22"/>
          <w:szCs w:val="22"/>
          <w:lang w:val="en-GB"/>
        </w:rPr>
        <w:t>CBE-EUR</w:t>
      </w:r>
      <w:r>
        <w:rPr>
          <w:sz w:val="22"/>
          <w:szCs w:val="22"/>
          <w:lang w:val="en-GB"/>
        </w:rPr>
        <w:t xml:space="preserve"> regarding their objection, they can submit an appeal to the Higher Education Appeals Tribunal in The Hague within six weeks of the decision.</w:t>
      </w:r>
    </w:p>
    <w:p w14:paraId="7CC8544D" w14:textId="77777777" w:rsidR="00165D84" w:rsidRDefault="00165D84">
      <w:pPr>
        <w:jc w:val="both"/>
        <w:rPr>
          <w:sz w:val="22"/>
          <w:szCs w:val="22"/>
          <w:lang w:val="en-GB"/>
        </w:rPr>
      </w:pPr>
    </w:p>
    <w:p w14:paraId="2C56FBBE" w14:textId="77777777" w:rsidR="00165D84" w:rsidRDefault="000047D2">
      <w:pPr>
        <w:jc w:val="both"/>
        <w:rPr>
          <w:b/>
          <w:sz w:val="22"/>
          <w:szCs w:val="22"/>
        </w:rPr>
      </w:pPr>
      <w:r>
        <w:rPr>
          <w:b/>
          <w:sz w:val="22"/>
          <w:szCs w:val="22"/>
        </w:rPr>
        <w:t>Further information</w:t>
      </w:r>
    </w:p>
    <w:p w14:paraId="689205F9" w14:textId="4001FF3D" w:rsidR="00165D84" w:rsidRDefault="00A17256">
      <w:pPr>
        <w:jc w:val="both"/>
        <w:rPr>
          <w:sz w:val="22"/>
          <w:szCs w:val="22"/>
        </w:rPr>
      </w:pPr>
      <w:r>
        <w:rPr>
          <w:sz w:val="22"/>
          <w:szCs w:val="22"/>
        </w:rPr>
        <w:t xml:space="preserve">For </w:t>
      </w:r>
      <w:r w:rsidR="000047D2">
        <w:rPr>
          <w:sz w:val="22"/>
          <w:szCs w:val="22"/>
        </w:rPr>
        <w:t>further</w:t>
      </w:r>
      <w:r>
        <w:rPr>
          <w:sz w:val="22"/>
          <w:szCs w:val="22"/>
        </w:rPr>
        <w:t xml:space="preserve"> </w:t>
      </w:r>
      <w:r w:rsidR="000047D2">
        <w:rPr>
          <w:sz w:val="22"/>
          <w:szCs w:val="22"/>
        </w:rPr>
        <w:t xml:space="preserve">information </w:t>
      </w:r>
      <w:proofErr w:type="gramStart"/>
      <w:r w:rsidR="000047D2">
        <w:rPr>
          <w:sz w:val="22"/>
          <w:szCs w:val="22"/>
        </w:rPr>
        <w:t>check</w:t>
      </w:r>
      <w:r w:rsidR="00CB4137">
        <w:rPr>
          <w:sz w:val="22"/>
          <w:szCs w:val="22"/>
        </w:rPr>
        <w:t xml:space="preserve"> </w:t>
      </w:r>
      <w:r w:rsidR="000047D2">
        <w:rPr>
          <w:sz w:val="22"/>
          <w:szCs w:val="22"/>
        </w:rPr>
        <w:t xml:space="preserve"> </w:t>
      </w:r>
      <w:proofErr w:type="gramEnd"/>
      <w:r>
        <w:fldChar w:fldCharType="begin"/>
      </w:r>
      <w:r>
        <w:instrText xml:space="preserve"> HYPERLINK "http://www.eur.nl/english/essc/legal_position/objections_and_appeals" \h </w:instrText>
      </w:r>
      <w:r>
        <w:fldChar w:fldCharType="separate"/>
      </w:r>
      <w:bookmarkStart w:id="16" w:name="__DdeLink__1528_1167014111"/>
      <w:r w:rsidR="000047D2">
        <w:rPr>
          <w:rStyle w:val="InternetLink"/>
          <w:sz w:val="22"/>
          <w:szCs w:val="22"/>
          <w:lang w:val="en-GB"/>
        </w:rPr>
        <w:t>www.eur.nl/english/essc/legal_position/objections_and_appeals</w:t>
      </w:r>
      <w:r>
        <w:rPr>
          <w:rStyle w:val="InternetLink"/>
          <w:sz w:val="22"/>
          <w:szCs w:val="22"/>
          <w:lang w:val="en-GB"/>
        </w:rPr>
        <w:fldChar w:fldCharType="end"/>
      </w:r>
      <w:bookmarkEnd w:id="16"/>
      <w:r w:rsidR="000047D2">
        <w:rPr>
          <w:sz w:val="22"/>
          <w:szCs w:val="22"/>
        </w:rPr>
        <w:t>.</w:t>
      </w:r>
      <w:r w:rsidR="000047D2">
        <w:rPr>
          <w:i/>
          <w:sz w:val="22"/>
          <w:szCs w:val="22"/>
        </w:rPr>
        <w:t xml:space="preserve"> </w:t>
      </w:r>
      <w:r w:rsidR="000047D2">
        <w:rPr>
          <w:sz w:val="22"/>
          <w:szCs w:val="22"/>
        </w:rPr>
        <w:t xml:space="preserve">You can also visit the website of the </w:t>
      </w:r>
      <w:hyperlink r:id="rId16">
        <w:r w:rsidR="00CB4137">
          <w:rPr>
            <w:rStyle w:val="InternetLink"/>
            <w:sz w:val="22"/>
            <w:szCs w:val="22"/>
            <w:lang w:val="en-GB"/>
          </w:rPr>
          <w:t>Examination Appeals Board</w:t>
        </w:r>
      </w:hyperlink>
      <w:r w:rsidR="000047D2">
        <w:rPr>
          <w:i/>
          <w:sz w:val="22"/>
          <w:szCs w:val="22"/>
        </w:rPr>
        <w:t xml:space="preserve"> </w:t>
      </w:r>
      <w:r w:rsidR="000047D2">
        <w:rPr>
          <w:sz w:val="22"/>
          <w:szCs w:val="22"/>
        </w:rPr>
        <w:t>, where you can find the CBE's rulings on various disputes.</w:t>
      </w:r>
    </w:p>
    <w:p w14:paraId="44FC027D" w14:textId="77777777" w:rsidR="00165D84" w:rsidRDefault="00165D84">
      <w:pPr>
        <w:jc w:val="both"/>
        <w:rPr>
          <w:sz w:val="22"/>
          <w:szCs w:val="22"/>
        </w:rPr>
      </w:pPr>
    </w:p>
    <w:p w14:paraId="12F857DE" w14:textId="77777777" w:rsidR="00165D84" w:rsidRDefault="000047D2">
      <w:pPr>
        <w:jc w:val="both"/>
        <w:rPr>
          <w:sz w:val="22"/>
          <w:szCs w:val="22"/>
        </w:rPr>
      </w:pPr>
      <w:r>
        <w:rPr>
          <w:sz w:val="22"/>
          <w:szCs w:val="22"/>
        </w:rPr>
        <w:t xml:space="preserve">Further information about the procedure can also be obtained from the Secretary of the </w:t>
      </w:r>
      <w:r>
        <w:rPr>
          <w:i/>
          <w:sz w:val="22"/>
          <w:szCs w:val="22"/>
        </w:rPr>
        <w:t>CBE-EUR</w:t>
      </w:r>
      <w:r>
        <w:rPr>
          <w:sz w:val="22"/>
          <w:szCs w:val="22"/>
        </w:rPr>
        <w:t xml:space="preserve">, </w:t>
      </w:r>
      <w:proofErr w:type="spellStart"/>
      <w:r>
        <w:rPr>
          <w:sz w:val="22"/>
          <w:szCs w:val="22"/>
        </w:rPr>
        <w:t>mr.drs</w:t>
      </w:r>
      <w:proofErr w:type="spellEnd"/>
      <w:r>
        <w:rPr>
          <w:sz w:val="22"/>
          <w:szCs w:val="22"/>
        </w:rPr>
        <w:t xml:space="preserve">. W.A. </w:t>
      </w:r>
      <w:proofErr w:type="spellStart"/>
      <w:r>
        <w:rPr>
          <w:sz w:val="22"/>
          <w:szCs w:val="22"/>
        </w:rPr>
        <w:t>Kleinjan</w:t>
      </w:r>
      <w:proofErr w:type="spellEnd"/>
      <w:r>
        <w:rPr>
          <w:sz w:val="22"/>
          <w:szCs w:val="22"/>
        </w:rPr>
        <w:t xml:space="preserve">, room ET-40, tel. 010 – 408 1127/408 2233 or e-mail to </w:t>
      </w:r>
      <w:hyperlink r:id="rId17">
        <w:r>
          <w:rPr>
            <w:rStyle w:val="InternetLink"/>
            <w:sz w:val="22"/>
            <w:szCs w:val="22"/>
            <w:lang w:val="en-GB"/>
          </w:rPr>
          <w:t>cbe@eur.nl</w:t>
        </w:r>
      </w:hyperlink>
      <w:r>
        <w:rPr>
          <w:sz w:val="22"/>
          <w:szCs w:val="22"/>
        </w:rPr>
        <w:t>.</w:t>
      </w:r>
    </w:p>
    <w:p w14:paraId="77AE978C" w14:textId="77777777" w:rsidR="00165D84" w:rsidRDefault="00165D84">
      <w:pPr>
        <w:jc w:val="both"/>
        <w:rPr>
          <w:sz w:val="22"/>
          <w:szCs w:val="22"/>
          <w:lang w:val="en-GB"/>
        </w:rPr>
      </w:pPr>
    </w:p>
    <w:p w14:paraId="7FF8CF2A" w14:textId="77777777" w:rsidR="00165D84" w:rsidRPr="00A17256" w:rsidRDefault="000047D2">
      <w:pPr>
        <w:pStyle w:val="Heading2"/>
        <w:keepLines/>
        <w:numPr>
          <w:ilvl w:val="1"/>
          <w:numId w:val="1"/>
        </w:numPr>
        <w:spacing w:before="200" w:after="0" w:line="240" w:lineRule="auto"/>
        <w:jc w:val="both"/>
      </w:pPr>
      <w:bookmarkStart w:id="17" w:name="_8.3._Teaching_and_Examination_Regul"/>
      <w:bookmarkStart w:id="18" w:name="_Toc301172248"/>
      <w:bookmarkStart w:id="19" w:name="_Toc301535879"/>
      <w:bookmarkEnd w:id="17"/>
      <w:r w:rsidRPr="00A17256">
        <w:lastRenderedPageBreak/>
        <w:t>Teaching and Examination Regulations of the Research Master in Business and Management</w:t>
      </w:r>
      <w:bookmarkEnd w:id="18"/>
      <w:bookmarkEnd w:id="19"/>
      <w:r w:rsidRPr="00A17256">
        <w:t xml:space="preserve"> (ERIM research master)</w:t>
      </w:r>
    </w:p>
    <w:p w14:paraId="07308176" w14:textId="77777777" w:rsidR="00165D84" w:rsidRPr="00A17256" w:rsidRDefault="00165D84">
      <w:pPr>
        <w:ind w:left="426" w:hanging="426"/>
        <w:jc w:val="both"/>
        <w:rPr>
          <w:b/>
          <w:sz w:val="16"/>
          <w:szCs w:val="16"/>
          <w:lang w:val="en-GB"/>
        </w:rPr>
      </w:pPr>
    </w:p>
    <w:p w14:paraId="6AE34170" w14:textId="77777777" w:rsidR="00165D84" w:rsidRPr="00A17256" w:rsidRDefault="000047D2">
      <w:pPr>
        <w:rPr>
          <w:rFonts w:cs="Calibri"/>
          <w:b/>
          <w:sz w:val="22"/>
          <w:szCs w:val="22"/>
          <w:lang w:val="en-GB"/>
        </w:rPr>
      </w:pPr>
      <w:bookmarkStart w:id="20" w:name="_Section_1_–_General"/>
      <w:bookmarkEnd w:id="20"/>
      <w:r w:rsidRPr="00A17256">
        <w:rPr>
          <w:rFonts w:cs="Calibri"/>
          <w:b/>
          <w:sz w:val="22"/>
          <w:szCs w:val="22"/>
          <w:lang w:val="en-GB"/>
        </w:rPr>
        <w:t>Section 1 – General</w:t>
      </w:r>
    </w:p>
    <w:p w14:paraId="2B526105" w14:textId="77777777" w:rsidR="00165D84" w:rsidRPr="00A17256" w:rsidRDefault="00165D84">
      <w:pPr>
        <w:jc w:val="both"/>
        <w:rPr>
          <w:rFonts w:cs="Calibri"/>
          <w:b/>
          <w:sz w:val="22"/>
          <w:szCs w:val="22"/>
          <w:lang w:val="en-GB"/>
        </w:rPr>
      </w:pPr>
    </w:p>
    <w:p w14:paraId="1260D60F" w14:textId="77777777" w:rsidR="00165D84" w:rsidRPr="00A17256" w:rsidRDefault="000047D2">
      <w:pPr>
        <w:ind w:left="426" w:hanging="426"/>
        <w:rPr>
          <w:rFonts w:cs="Calibri"/>
          <w:b/>
          <w:sz w:val="22"/>
          <w:szCs w:val="22"/>
          <w:lang w:val="en-GB"/>
        </w:rPr>
      </w:pPr>
      <w:r w:rsidRPr="00A17256">
        <w:rPr>
          <w:rFonts w:cs="Calibri"/>
          <w:b/>
          <w:sz w:val="22"/>
          <w:szCs w:val="22"/>
          <w:lang w:val="en-GB"/>
        </w:rPr>
        <w:t>Article 1.1 – applicability of the regulations</w:t>
      </w:r>
    </w:p>
    <w:p w14:paraId="2800BDBD" w14:textId="77777777" w:rsidR="00165D84" w:rsidRPr="00A17256" w:rsidRDefault="000047D2">
      <w:pPr>
        <w:jc w:val="both"/>
        <w:rPr>
          <w:rFonts w:cs="Calibri"/>
          <w:sz w:val="22"/>
          <w:szCs w:val="22"/>
          <w:lang w:val="en-GB"/>
        </w:rPr>
      </w:pPr>
      <w:r w:rsidRPr="00A17256">
        <w:rPr>
          <w:rFonts w:cs="Calibri"/>
          <w:sz w:val="22"/>
          <w:szCs w:val="22"/>
          <w:lang w:val="en-GB"/>
        </w:rPr>
        <w:t xml:space="preserve">These regulations are applicable to the curriculum and examinations of the two-year master’s degree programme Research Master in Business and Management (ERIM Research Master), hereinafter referred to as the programme. The programme is provided by </w:t>
      </w:r>
      <w:r w:rsidRPr="00A17256">
        <w:rPr>
          <w:rFonts w:cs="Calibri"/>
          <w:iCs/>
          <w:sz w:val="22"/>
          <w:szCs w:val="22"/>
          <w:lang w:val="en-GB"/>
        </w:rPr>
        <w:t>the Erasmus Research Institute of Management (ERIM)</w:t>
      </w:r>
      <w:r w:rsidRPr="00A17256">
        <w:rPr>
          <w:rFonts w:cs="Calibri"/>
          <w:i/>
          <w:sz w:val="22"/>
          <w:szCs w:val="22"/>
          <w:lang w:val="en-GB"/>
        </w:rPr>
        <w:t xml:space="preserve"> </w:t>
      </w:r>
      <w:r w:rsidRPr="00A17256">
        <w:rPr>
          <w:rFonts w:cs="Calibri"/>
          <w:sz w:val="22"/>
          <w:szCs w:val="22"/>
          <w:lang w:val="en-GB"/>
        </w:rPr>
        <w:t>hereinafter referred to as ERIM. ERIM is a joint venture of the Rotterdam School of Management (RSM) and the Erasmus School of Economics (ESE)/</w:t>
      </w:r>
      <w:proofErr w:type="spellStart"/>
      <w:r w:rsidRPr="00A17256">
        <w:rPr>
          <w:rFonts w:cs="Calibri"/>
          <w:sz w:val="22"/>
          <w:szCs w:val="22"/>
          <w:lang w:val="en-GB"/>
        </w:rPr>
        <w:t>Faculteit</w:t>
      </w:r>
      <w:proofErr w:type="spellEnd"/>
      <w:r w:rsidRPr="00A17256">
        <w:rPr>
          <w:rFonts w:cs="Calibri"/>
          <w:sz w:val="22"/>
          <w:szCs w:val="22"/>
          <w:lang w:val="en-GB"/>
        </w:rPr>
        <w:t xml:space="preserve"> der </w:t>
      </w:r>
      <w:proofErr w:type="spellStart"/>
      <w:r w:rsidRPr="00A17256">
        <w:rPr>
          <w:rFonts w:cs="Calibri"/>
          <w:sz w:val="22"/>
          <w:szCs w:val="22"/>
          <w:lang w:val="en-GB"/>
        </w:rPr>
        <w:t>Economische</w:t>
      </w:r>
      <w:proofErr w:type="spellEnd"/>
      <w:r w:rsidRPr="00A17256">
        <w:rPr>
          <w:rFonts w:cs="Calibri"/>
          <w:sz w:val="22"/>
          <w:szCs w:val="22"/>
          <w:lang w:val="en-GB"/>
        </w:rPr>
        <w:t xml:space="preserve"> </w:t>
      </w:r>
      <w:proofErr w:type="spellStart"/>
      <w:r w:rsidRPr="00A17256">
        <w:rPr>
          <w:rFonts w:cs="Calibri"/>
          <w:sz w:val="22"/>
          <w:szCs w:val="22"/>
          <w:lang w:val="en-GB"/>
        </w:rPr>
        <w:t>Wetenschappen</w:t>
      </w:r>
      <w:proofErr w:type="spellEnd"/>
      <w:r w:rsidRPr="00A17256">
        <w:rPr>
          <w:rFonts w:cs="Calibri"/>
          <w:sz w:val="22"/>
          <w:szCs w:val="22"/>
          <w:lang w:val="en-GB"/>
        </w:rPr>
        <w:t>, hereinafter referred to as the Schools.</w:t>
      </w:r>
    </w:p>
    <w:p w14:paraId="3F7BCFA8" w14:textId="77777777" w:rsidR="00165D84" w:rsidRPr="00A17256" w:rsidRDefault="00165D84">
      <w:pPr>
        <w:rPr>
          <w:rFonts w:cs="Calibri"/>
          <w:sz w:val="22"/>
          <w:szCs w:val="22"/>
          <w:lang w:val="en-GB"/>
        </w:rPr>
      </w:pPr>
    </w:p>
    <w:p w14:paraId="0BDA2B43" w14:textId="77777777" w:rsidR="00165D84" w:rsidRPr="00A17256" w:rsidRDefault="000047D2">
      <w:pPr>
        <w:rPr>
          <w:rFonts w:cs="Calibri"/>
          <w:b/>
          <w:sz w:val="22"/>
          <w:szCs w:val="22"/>
          <w:lang w:val="en-GB"/>
        </w:rPr>
      </w:pPr>
      <w:r w:rsidRPr="00A17256">
        <w:rPr>
          <w:rFonts w:cs="Calibri"/>
          <w:b/>
          <w:sz w:val="22"/>
          <w:szCs w:val="22"/>
          <w:lang w:val="en-GB"/>
        </w:rPr>
        <w:t>Article 1.2 – aims of the programme</w:t>
      </w:r>
    </w:p>
    <w:p w14:paraId="4BBA6AE7" w14:textId="77777777" w:rsidR="00165D84" w:rsidRPr="00A17256" w:rsidRDefault="000047D2">
      <w:pPr>
        <w:jc w:val="both"/>
        <w:rPr>
          <w:rFonts w:cs="Calibri"/>
          <w:sz w:val="22"/>
          <w:szCs w:val="22"/>
          <w:lang w:val="en-GB"/>
        </w:rPr>
      </w:pPr>
      <w:r w:rsidRPr="00A17256">
        <w:rPr>
          <w:rFonts w:cs="Calibri"/>
          <w:sz w:val="22"/>
          <w:szCs w:val="22"/>
          <w:lang w:val="en-GB"/>
        </w:rPr>
        <w:t>The programme offers a thorough training in methodology, methods and techniques used in contemporary research in management, combined with an extensive training in one of the chosen fields of expertise within the broader field of management. The programme aims to:</w:t>
      </w:r>
    </w:p>
    <w:p w14:paraId="49A3F749" w14:textId="77777777" w:rsidR="00165D84" w:rsidRPr="00A17256" w:rsidRDefault="000047D2">
      <w:pPr>
        <w:numPr>
          <w:ilvl w:val="0"/>
          <w:numId w:val="16"/>
        </w:numPr>
        <w:spacing w:line="240" w:lineRule="auto"/>
        <w:jc w:val="both"/>
        <w:rPr>
          <w:rFonts w:cs="Calibri"/>
          <w:sz w:val="22"/>
          <w:szCs w:val="22"/>
          <w:lang w:val="en-GB"/>
        </w:rPr>
      </w:pPr>
      <w:r w:rsidRPr="00A17256">
        <w:rPr>
          <w:rFonts w:cs="Calibri"/>
          <w:sz w:val="22"/>
          <w:szCs w:val="22"/>
          <w:lang w:val="en-GB"/>
        </w:rPr>
        <w:t>provide specialised knowledge, skills and insights within one of the fields of business and management,</w:t>
      </w:r>
    </w:p>
    <w:p w14:paraId="32527D6B" w14:textId="77777777" w:rsidR="00165D84" w:rsidRPr="00A17256" w:rsidRDefault="000047D2">
      <w:pPr>
        <w:numPr>
          <w:ilvl w:val="0"/>
          <w:numId w:val="16"/>
        </w:numPr>
        <w:spacing w:line="240" w:lineRule="auto"/>
        <w:jc w:val="both"/>
        <w:rPr>
          <w:rFonts w:cs="Calibri"/>
          <w:sz w:val="22"/>
          <w:szCs w:val="22"/>
          <w:lang w:val="en-GB"/>
        </w:rPr>
      </w:pPr>
      <w:r w:rsidRPr="00A17256">
        <w:rPr>
          <w:rFonts w:cs="Calibri"/>
          <w:sz w:val="22"/>
          <w:szCs w:val="22"/>
          <w:lang w:val="en-GB"/>
        </w:rPr>
        <w:t xml:space="preserve">provide training in methodology, methods and techniques used in contemporary research in management, </w:t>
      </w:r>
    </w:p>
    <w:p w14:paraId="21A239CE" w14:textId="77777777" w:rsidR="00165D84" w:rsidRPr="00A17256" w:rsidRDefault="000047D2">
      <w:pPr>
        <w:numPr>
          <w:ilvl w:val="0"/>
          <w:numId w:val="16"/>
        </w:numPr>
        <w:spacing w:line="240" w:lineRule="auto"/>
        <w:jc w:val="both"/>
        <w:rPr>
          <w:rFonts w:cs="Calibri"/>
          <w:sz w:val="22"/>
          <w:szCs w:val="22"/>
          <w:lang w:val="en-GB"/>
        </w:rPr>
      </w:pPr>
      <w:r w:rsidRPr="00A17256">
        <w:rPr>
          <w:rFonts w:cs="Calibri"/>
          <w:sz w:val="22"/>
          <w:szCs w:val="22"/>
          <w:lang w:val="en-GB"/>
        </w:rPr>
        <w:t>prepare the student for research-oriented positions in large corporations or institutions,</w:t>
      </w:r>
    </w:p>
    <w:p w14:paraId="679055B2" w14:textId="77777777" w:rsidR="00165D84" w:rsidRPr="00A17256" w:rsidRDefault="000047D2">
      <w:pPr>
        <w:numPr>
          <w:ilvl w:val="0"/>
          <w:numId w:val="16"/>
        </w:numPr>
        <w:spacing w:line="240" w:lineRule="auto"/>
        <w:jc w:val="both"/>
        <w:rPr>
          <w:rFonts w:cs="Calibri"/>
          <w:sz w:val="22"/>
          <w:szCs w:val="22"/>
          <w:lang w:val="en-GB"/>
        </w:rPr>
      </w:pPr>
      <w:proofErr w:type="gramStart"/>
      <w:r w:rsidRPr="00A17256">
        <w:rPr>
          <w:rFonts w:cs="Calibri"/>
          <w:sz w:val="22"/>
          <w:szCs w:val="22"/>
          <w:lang w:val="en-GB"/>
        </w:rPr>
        <w:t>prepare</w:t>
      </w:r>
      <w:proofErr w:type="gramEnd"/>
      <w:r w:rsidRPr="00A17256">
        <w:rPr>
          <w:rFonts w:cs="Calibri"/>
          <w:sz w:val="22"/>
          <w:szCs w:val="22"/>
          <w:lang w:val="en-GB"/>
        </w:rPr>
        <w:t xml:space="preserve"> the student for a PhD programme in one of the fields of business and management.</w:t>
      </w:r>
    </w:p>
    <w:p w14:paraId="273480E8" w14:textId="77777777" w:rsidR="00165D84" w:rsidRPr="00A17256" w:rsidRDefault="000047D2">
      <w:pPr>
        <w:jc w:val="both"/>
      </w:pPr>
      <w:r w:rsidRPr="00A17256">
        <w:rPr>
          <w:rFonts w:cs="Calibri"/>
          <w:sz w:val="22"/>
          <w:szCs w:val="22"/>
          <w:lang w:val="en-GB"/>
        </w:rPr>
        <w:t xml:space="preserve">Graduates from the programme should be able to independently set up and carry out scientific research projects in one of the fields in management. In cooperation with senior faculty, graduating students should be able to write a research thesis that is potentially publishable in one of the international refereed journals in the field. </w:t>
      </w:r>
    </w:p>
    <w:p w14:paraId="244205B2" w14:textId="77777777" w:rsidR="00165D84" w:rsidRPr="00A17256" w:rsidRDefault="00165D84">
      <w:pPr>
        <w:jc w:val="both"/>
        <w:rPr>
          <w:rFonts w:cs="Calibri"/>
          <w:sz w:val="22"/>
          <w:szCs w:val="22"/>
          <w:lang w:val="en-GB"/>
        </w:rPr>
      </w:pPr>
    </w:p>
    <w:p w14:paraId="13E14719" w14:textId="77777777" w:rsidR="00165D84" w:rsidRPr="00A17256" w:rsidRDefault="000047D2">
      <w:pPr>
        <w:rPr>
          <w:rFonts w:cs="Calibri"/>
          <w:b/>
          <w:sz w:val="22"/>
          <w:szCs w:val="22"/>
          <w:lang w:val="en-GB"/>
        </w:rPr>
      </w:pPr>
      <w:r w:rsidRPr="00A17256">
        <w:rPr>
          <w:rFonts w:cs="Calibri"/>
          <w:b/>
          <w:sz w:val="22"/>
          <w:szCs w:val="22"/>
          <w:lang w:val="en-GB"/>
        </w:rPr>
        <w:t>Article 1.3 – definitions</w:t>
      </w:r>
    </w:p>
    <w:p w14:paraId="44713DDC" w14:textId="77777777" w:rsidR="00165D84" w:rsidRPr="00A17256" w:rsidRDefault="000047D2">
      <w:pPr>
        <w:jc w:val="both"/>
        <w:rPr>
          <w:rFonts w:cs="Calibri"/>
          <w:sz w:val="22"/>
          <w:szCs w:val="22"/>
          <w:lang w:val="en-GB"/>
        </w:rPr>
      </w:pPr>
      <w:r w:rsidRPr="00A17256">
        <w:rPr>
          <w:rFonts w:cs="Calibri"/>
          <w:sz w:val="22"/>
          <w:szCs w:val="22"/>
          <w:lang w:val="en-GB"/>
        </w:rPr>
        <w:t>In the regulations, the following words shall have the following meanings:</w:t>
      </w:r>
    </w:p>
    <w:p w14:paraId="475EE81B" w14:textId="77777777" w:rsidR="00165D84" w:rsidRPr="00A17256" w:rsidRDefault="000047D2">
      <w:pPr>
        <w:numPr>
          <w:ilvl w:val="0"/>
          <w:numId w:val="2"/>
        </w:numPr>
        <w:spacing w:line="240" w:lineRule="auto"/>
        <w:jc w:val="both"/>
        <w:rPr>
          <w:rFonts w:cs="Calibri"/>
          <w:sz w:val="22"/>
          <w:szCs w:val="22"/>
          <w:lang w:val="nl-NL"/>
        </w:rPr>
      </w:pPr>
      <w:proofErr w:type="spellStart"/>
      <w:r w:rsidRPr="00A17256">
        <w:rPr>
          <w:rFonts w:cs="Calibri"/>
          <w:sz w:val="22"/>
          <w:szCs w:val="22"/>
          <w:lang w:val="nl-NL"/>
        </w:rPr>
        <w:t>the</w:t>
      </w:r>
      <w:proofErr w:type="spellEnd"/>
      <w:r w:rsidRPr="00A17256">
        <w:rPr>
          <w:rFonts w:cs="Calibri"/>
          <w:sz w:val="22"/>
          <w:szCs w:val="22"/>
          <w:lang w:val="nl-NL"/>
        </w:rPr>
        <w:t xml:space="preserve"> </w:t>
      </w:r>
      <w:proofErr w:type="spellStart"/>
      <w:r w:rsidRPr="00A17256">
        <w:rPr>
          <w:rFonts w:cs="Calibri"/>
          <w:sz w:val="22"/>
          <w:szCs w:val="22"/>
          <w:lang w:val="nl-NL"/>
        </w:rPr>
        <w:t>law</w:t>
      </w:r>
      <w:proofErr w:type="spellEnd"/>
      <w:r w:rsidRPr="00A17256">
        <w:rPr>
          <w:rFonts w:cs="Calibri"/>
          <w:sz w:val="22"/>
          <w:szCs w:val="22"/>
          <w:lang w:val="nl-NL"/>
        </w:rPr>
        <w:t xml:space="preserve">: </w:t>
      </w:r>
      <w:proofErr w:type="spellStart"/>
      <w:r w:rsidRPr="00A17256">
        <w:rPr>
          <w:rFonts w:cs="Calibri"/>
          <w:sz w:val="22"/>
          <w:szCs w:val="22"/>
          <w:lang w:val="nl-NL"/>
        </w:rPr>
        <w:t>the</w:t>
      </w:r>
      <w:proofErr w:type="spellEnd"/>
      <w:r w:rsidRPr="00A17256">
        <w:rPr>
          <w:rFonts w:cs="Calibri"/>
          <w:sz w:val="22"/>
          <w:szCs w:val="22"/>
          <w:lang w:val="nl-NL"/>
        </w:rPr>
        <w:t xml:space="preserve"> Dutch </w:t>
      </w:r>
      <w:proofErr w:type="spellStart"/>
      <w:r w:rsidRPr="00A17256">
        <w:rPr>
          <w:rFonts w:cs="Calibri"/>
          <w:sz w:val="22"/>
          <w:szCs w:val="22"/>
          <w:lang w:val="nl-NL"/>
        </w:rPr>
        <w:t>Higher</w:t>
      </w:r>
      <w:proofErr w:type="spellEnd"/>
      <w:r w:rsidRPr="00A17256">
        <w:rPr>
          <w:rFonts w:cs="Calibri"/>
          <w:sz w:val="22"/>
          <w:szCs w:val="22"/>
          <w:lang w:val="nl-NL"/>
        </w:rPr>
        <w:t xml:space="preserve"> </w:t>
      </w:r>
      <w:proofErr w:type="spellStart"/>
      <w:r w:rsidRPr="00A17256">
        <w:rPr>
          <w:rFonts w:cs="Calibri"/>
          <w:sz w:val="22"/>
          <w:szCs w:val="22"/>
          <w:lang w:val="nl-NL"/>
        </w:rPr>
        <w:t>Education</w:t>
      </w:r>
      <w:proofErr w:type="spellEnd"/>
      <w:r w:rsidRPr="00A17256">
        <w:rPr>
          <w:rFonts w:cs="Calibri"/>
          <w:sz w:val="22"/>
          <w:szCs w:val="22"/>
          <w:lang w:val="nl-NL"/>
        </w:rPr>
        <w:t xml:space="preserve"> </w:t>
      </w:r>
      <w:proofErr w:type="spellStart"/>
      <w:r w:rsidRPr="00A17256">
        <w:rPr>
          <w:rFonts w:cs="Calibri"/>
          <w:sz w:val="22"/>
          <w:szCs w:val="22"/>
          <w:lang w:val="nl-NL"/>
        </w:rPr>
        <w:t>and</w:t>
      </w:r>
      <w:proofErr w:type="spellEnd"/>
      <w:r w:rsidRPr="00A17256">
        <w:rPr>
          <w:rFonts w:cs="Calibri"/>
          <w:sz w:val="22"/>
          <w:szCs w:val="22"/>
          <w:lang w:val="nl-NL"/>
        </w:rPr>
        <w:t xml:space="preserve"> </w:t>
      </w:r>
      <w:proofErr w:type="gramStart"/>
      <w:r w:rsidRPr="00A17256">
        <w:rPr>
          <w:rFonts w:cs="Calibri"/>
          <w:sz w:val="22"/>
          <w:szCs w:val="22"/>
          <w:lang w:val="nl-NL"/>
        </w:rPr>
        <w:t>Research</w:t>
      </w:r>
      <w:proofErr w:type="gramEnd"/>
      <w:r w:rsidRPr="00A17256">
        <w:rPr>
          <w:rFonts w:cs="Calibri"/>
          <w:sz w:val="22"/>
          <w:szCs w:val="22"/>
          <w:lang w:val="nl-NL"/>
        </w:rPr>
        <w:t xml:space="preserve"> Act (</w:t>
      </w:r>
      <w:r w:rsidRPr="00A17256">
        <w:rPr>
          <w:rFonts w:cs="Calibri"/>
          <w:i/>
          <w:sz w:val="22"/>
          <w:szCs w:val="22"/>
          <w:lang w:val="nl-NL"/>
        </w:rPr>
        <w:t>Wet op het hoger onderwijs en wetenschappelijk onderzoek</w:t>
      </w:r>
      <w:r w:rsidRPr="00A17256">
        <w:rPr>
          <w:rFonts w:cs="Calibri"/>
          <w:sz w:val="22"/>
          <w:szCs w:val="22"/>
          <w:lang w:val="nl-NL"/>
        </w:rPr>
        <w:t xml:space="preserve"> - </w:t>
      </w:r>
      <w:r w:rsidRPr="00A17256">
        <w:rPr>
          <w:rFonts w:cs="Calibri"/>
          <w:i/>
          <w:sz w:val="22"/>
          <w:szCs w:val="22"/>
          <w:lang w:val="nl-NL"/>
        </w:rPr>
        <w:t>WHW</w:t>
      </w:r>
      <w:r w:rsidRPr="00A17256">
        <w:rPr>
          <w:rFonts w:cs="Calibri"/>
          <w:sz w:val="22"/>
          <w:szCs w:val="22"/>
          <w:lang w:val="nl-NL"/>
        </w:rPr>
        <w:t>);</w:t>
      </w:r>
    </w:p>
    <w:p w14:paraId="1EFB1CB7"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regulations and guidelines: the regulations, guidelines and instructions of the Examination Board as referred to in Article 7.12b of the law;</w:t>
      </w:r>
    </w:p>
    <w:p w14:paraId="22896835"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exam: the total assessment of the performance of the student for separate examination parts of the Master programme, as referred to in Article 7.10 of the law; the aforesaid examination parts together constitute an investigation into the knowledge, insight and skills of the student;</w:t>
      </w:r>
    </w:p>
    <w:p w14:paraId="0C6F76EC"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examination part: a study unit of the programme, within the meaning of the law;</w:t>
      </w:r>
    </w:p>
    <w:p w14:paraId="2B320205" w14:textId="77777777" w:rsidR="00165D84" w:rsidRPr="00A17256" w:rsidRDefault="000047D2">
      <w:pPr>
        <w:numPr>
          <w:ilvl w:val="0"/>
          <w:numId w:val="2"/>
        </w:numPr>
        <w:spacing w:line="240" w:lineRule="auto"/>
        <w:jc w:val="both"/>
        <w:rPr>
          <w:rFonts w:cs="Calibri"/>
          <w:sz w:val="22"/>
          <w:szCs w:val="22"/>
          <w:lang w:val="en-GB"/>
        </w:rPr>
      </w:pPr>
      <w:proofErr w:type="spellStart"/>
      <w:proofErr w:type="gramStart"/>
      <w:r w:rsidRPr="00A17256">
        <w:rPr>
          <w:rFonts w:cs="Calibri"/>
          <w:sz w:val="22"/>
          <w:szCs w:val="22"/>
          <w:lang w:val="en-GB"/>
        </w:rPr>
        <w:t>ects</w:t>
      </w:r>
      <w:proofErr w:type="spellEnd"/>
      <w:proofErr w:type="gramEnd"/>
      <w:r w:rsidRPr="00A17256">
        <w:rPr>
          <w:rFonts w:cs="Calibri"/>
          <w:sz w:val="22"/>
          <w:szCs w:val="22"/>
          <w:lang w:val="en-GB"/>
        </w:rPr>
        <w:t xml:space="preserve">: abbreviation of “European Credit Transfer System”. One </w:t>
      </w:r>
      <w:proofErr w:type="spellStart"/>
      <w:r w:rsidRPr="00A17256">
        <w:rPr>
          <w:rFonts w:cs="Calibri"/>
          <w:sz w:val="22"/>
          <w:szCs w:val="22"/>
          <w:lang w:val="en-GB"/>
        </w:rPr>
        <w:t>ects</w:t>
      </w:r>
      <w:proofErr w:type="spellEnd"/>
      <w:r w:rsidRPr="00A17256">
        <w:rPr>
          <w:rFonts w:cs="Calibri"/>
          <w:sz w:val="22"/>
          <w:szCs w:val="22"/>
          <w:lang w:val="en-GB"/>
        </w:rPr>
        <w:t xml:space="preserve"> represents 28 hours of study; </w:t>
      </w:r>
    </w:p>
    <w:p w14:paraId="38843BD4"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 xml:space="preserve">examination: a written, oral or other investigation, including </w:t>
      </w:r>
      <w:proofErr w:type="spellStart"/>
      <w:r w:rsidRPr="00A17256">
        <w:rPr>
          <w:rFonts w:cs="Calibri"/>
          <w:sz w:val="22"/>
          <w:szCs w:val="22"/>
          <w:lang w:val="en-GB"/>
        </w:rPr>
        <w:t>practicals</w:t>
      </w:r>
      <w:proofErr w:type="spellEnd"/>
      <w:r w:rsidRPr="00A17256">
        <w:rPr>
          <w:rFonts w:cs="Calibri"/>
          <w:sz w:val="22"/>
          <w:szCs w:val="22"/>
          <w:lang w:val="en-GB"/>
        </w:rPr>
        <w:t>, or a combination of these, into the insight, knowledge and skills of the student, and the assessment of the results of that investigation;</w:t>
      </w:r>
    </w:p>
    <w:p w14:paraId="43F80ED4"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practical: a practical exercise, as referred to in Article 7.13 of the law, in one of the following forms:</w:t>
      </w:r>
    </w:p>
    <w:p w14:paraId="1E5DBA8D"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t>writing a thesis,</w:t>
      </w:r>
    </w:p>
    <w:p w14:paraId="0CCA7D68"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t>writing a paper,</w:t>
      </w:r>
    </w:p>
    <w:p w14:paraId="4F39AB83"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lastRenderedPageBreak/>
        <w:t>carrying out a research assignment,</w:t>
      </w:r>
    </w:p>
    <w:p w14:paraId="7275AB49"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t>carrying out a practical assignment,</w:t>
      </w:r>
    </w:p>
    <w:p w14:paraId="27390289"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t>taking part in a study visit,</w:t>
      </w:r>
    </w:p>
    <w:p w14:paraId="512314B7" w14:textId="77777777" w:rsidR="00165D84" w:rsidRPr="00A17256" w:rsidRDefault="000047D2">
      <w:pPr>
        <w:numPr>
          <w:ilvl w:val="0"/>
          <w:numId w:val="31"/>
        </w:numPr>
        <w:spacing w:line="240" w:lineRule="auto"/>
        <w:ind w:left="717"/>
        <w:jc w:val="both"/>
        <w:rPr>
          <w:rFonts w:cs="Calibri"/>
          <w:sz w:val="22"/>
          <w:szCs w:val="22"/>
          <w:lang w:val="en-GB"/>
        </w:rPr>
      </w:pPr>
      <w:r w:rsidRPr="00A17256">
        <w:rPr>
          <w:rFonts w:cs="Calibri"/>
          <w:sz w:val="22"/>
          <w:szCs w:val="22"/>
          <w:lang w:val="en-GB"/>
        </w:rPr>
        <w:t>taking part in another study activity aimed at the attainment of certain skills;</w:t>
      </w:r>
    </w:p>
    <w:p w14:paraId="49DE8D3E"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student: a person who is enrolled at the university in order to pursue the study course and/or to take the exams and examinations of the programme; for the further application of these regulations, this word also means an enrolled ’</w:t>
      </w:r>
      <w:proofErr w:type="spellStart"/>
      <w:r w:rsidRPr="00A17256">
        <w:rPr>
          <w:rFonts w:cs="Calibri"/>
          <w:sz w:val="22"/>
          <w:szCs w:val="22"/>
          <w:lang w:val="en-GB"/>
        </w:rPr>
        <w:t>extraneus</w:t>
      </w:r>
      <w:proofErr w:type="spellEnd"/>
      <w:r w:rsidRPr="00A17256">
        <w:rPr>
          <w:rFonts w:cs="Calibri"/>
          <w:sz w:val="22"/>
          <w:szCs w:val="22"/>
          <w:lang w:val="en-GB"/>
        </w:rPr>
        <w:t xml:space="preserve">’; </w:t>
      </w:r>
    </w:p>
    <w:p w14:paraId="79DD586A"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Examination Board: the board referred to in Article 7.12 of the law for supervising the examinations and organisation and coordination of the examinations of the programme;</w:t>
      </w:r>
    </w:p>
    <w:p w14:paraId="3B95D2FE"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academic year: the academic year runs from 1 September to the following 31 August (inclusive);</w:t>
      </w:r>
    </w:p>
    <w:p w14:paraId="7DCC371B"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 xml:space="preserve">Academic Director / Director Doctoral Programme: the person who is responsible for the general management of the programme; </w:t>
      </w:r>
    </w:p>
    <w:p w14:paraId="1E6B0909"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Scientific Director ERIM: the person who is responsible for the general management of ERIM;</w:t>
      </w:r>
    </w:p>
    <w:p w14:paraId="0B466C6C" w14:textId="77777777" w:rsidR="00165D84" w:rsidRPr="00A17256" w:rsidRDefault="000047D2">
      <w:pPr>
        <w:numPr>
          <w:ilvl w:val="0"/>
          <w:numId w:val="2"/>
        </w:numPr>
        <w:spacing w:line="240" w:lineRule="auto"/>
        <w:jc w:val="both"/>
        <w:rPr>
          <w:rFonts w:cs="Calibri"/>
          <w:sz w:val="22"/>
          <w:szCs w:val="22"/>
          <w:lang w:val="en-GB"/>
        </w:rPr>
      </w:pPr>
      <w:r w:rsidRPr="00A17256">
        <w:rPr>
          <w:rFonts w:cs="Calibri"/>
          <w:sz w:val="22"/>
          <w:szCs w:val="22"/>
          <w:lang w:val="en-GB"/>
        </w:rPr>
        <w:t>dean: the dean of the Rotterdam School of Management (RSM) (administratively responsible faculty);</w:t>
      </w:r>
    </w:p>
    <w:p w14:paraId="27BA3005" w14:textId="77777777" w:rsidR="00165D84" w:rsidRPr="00A17256" w:rsidRDefault="000047D2">
      <w:pPr>
        <w:numPr>
          <w:ilvl w:val="0"/>
          <w:numId w:val="2"/>
        </w:numPr>
        <w:spacing w:line="240" w:lineRule="auto"/>
        <w:jc w:val="both"/>
      </w:pPr>
      <w:r w:rsidRPr="00A17256">
        <w:rPr>
          <w:rFonts w:cs="Calibri"/>
          <w:sz w:val="22"/>
          <w:szCs w:val="22"/>
          <w:lang w:val="en-GB"/>
        </w:rPr>
        <w:t>the Schools: the Rotterdam School of Management (RSM) and the Erasmus School of Economics (ESE), of the Erasmus University Rotterdam;</w:t>
      </w:r>
    </w:p>
    <w:p w14:paraId="2CD0FFEB" w14:textId="77777777" w:rsidR="00165D84" w:rsidRPr="00A17256" w:rsidRDefault="000047D2">
      <w:pPr>
        <w:numPr>
          <w:ilvl w:val="0"/>
          <w:numId w:val="2"/>
        </w:numPr>
        <w:spacing w:line="240" w:lineRule="auto"/>
        <w:jc w:val="both"/>
        <w:rPr>
          <w:rFonts w:cs="Calibri"/>
          <w:sz w:val="22"/>
          <w:szCs w:val="22"/>
          <w:lang w:val="en-GB"/>
        </w:rPr>
      </w:pPr>
      <w:proofErr w:type="gramStart"/>
      <w:r w:rsidRPr="00A17256">
        <w:rPr>
          <w:rFonts w:cs="Calibri"/>
          <w:sz w:val="22"/>
          <w:szCs w:val="22"/>
          <w:lang w:val="en-GB"/>
        </w:rPr>
        <w:t>academic</w:t>
      </w:r>
      <w:proofErr w:type="gramEnd"/>
      <w:r w:rsidRPr="00A17256">
        <w:rPr>
          <w:rFonts w:cs="Calibri"/>
          <w:sz w:val="22"/>
          <w:szCs w:val="22"/>
          <w:lang w:val="en-GB"/>
        </w:rPr>
        <w:t xml:space="preserve"> personnel: fellows and members of ERIM or equivalent.</w:t>
      </w:r>
    </w:p>
    <w:p w14:paraId="68F69483" w14:textId="77777777" w:rsidR="00165D84" w:rsidRPr="00A17256" w:rsidRDefault="00165D84">
      <w:pPr>
        <w:jc w:val="both"/>
        <w:rPr>
          <w:rFonts w:cs="Calibri"/>
          <w:sz w:val="22"/>
          <w:szCs w:val="22"/>
          <w:lang w:val="en-GB"/>
        </w:rPr>
      </w:pPr>
    </w:p>
    <w:p w14:paraId="56AC63FE" w14:textId="77777777" w:rsidR="00165D84" w:rsidRPr="00A17256" w:rsidRDefault="000047D2">
      <w:pPr>
        <w:rPr>
          <w:rFonts w:cs="Calibri"/>
          <w:b/>
          <w:sz w:val="22"/>
          <w:szCs w:val="22"/>
          <w:lang w:val="en-GB"/>
        </w:rPr>
      </w:pPr>
      <w:r w:rsidRPr="00A17256">
        <w:rPr>
          <w:rFonts w:cs="Calibri"/>
          <w:b/>
          <w:sz w:val="22"/>
          <w:szCs w:val="22"/>
          <w:lang w:val="en-GB"/>
        </w:rPr>
        <w:t>Article 1.4 – degree</w:t>
      </w:r>
    </w:p>
    <w:p w14:paraId="2E84F186" w14:textId="60A33BE2" w:rsidR="00165D84" w:rsidRPr="00A17256" w:rsidRDefault="000047D2">
      <w:pPr>
        <w:numPr>
          <w:ilvl w:val="0"/>
          <w:numId w:val="14"/>
        </w:numPr>
        <w:spacing w:line="240" w:lineRule="auto"/>
        <w:jc w:val="both"/>
        <w:rPr>
          <w:rFonts w:cs="Calibri"/>
          <w:sz w:val="22"/>
          <w:szCs w:val="22"/>
          <w:lang w:val="en-GB"/>
        </w:rPr>
      </w:pPr>
      <w:r w:rsidRPr="00A17256">
        <w:rPr>
          <w:rFonts w:cs="Calibri"/>
          <w:sz w:val="22"/>
          <w:szCs w:val="22"/>
          <w:lang w:val="en-GB"/>
        </w:rPr>
        <w:t>The one who has successfully passed all the examination parts of the programme will obtain the degree of Master of Science (MSc) in Research Master in Business and Management</w:t>
      </w:r>
      <w:r w:rsidR="00EE7270" w:rsidRPr="00A17256">
        <w:rPr>
          <w:rFonts w:cs="Calibri"/>
          <w:sz w:val="22"/>
          <w:szCs w:val="22"/>
          <w:lang w:val="en-GB"/>
        </w:rPr>
        <w:t>.</w:t>
      </w:r>
    </w:p>
    <w:p w14:paraId="3D326AE3" w14:textId="77777777" w:rsidR="00165D84" w:rsidRPr="00A17256" w:rsidRDefault="000047D2">
      <w:pPr>
        <w:numPr>
          <w:ilvl w:val="0"/>
          <w:numId w:val="14"/>
        </w:numPr>
        <w:spacing w:line="240" w:lineRule="auto"/>
        <w:jc w:val="both"/>
        <w:rPr>
          <w:rFonts w:cs="Calibri"/>
          <w:sz w:val="22"/>
          <w:szCs w:val="22"/>
          <w:lang w:val="en-GB"/>
        </w:rPr>
      </w:pPr>
      <w:r w:rsidRPr="00A17256">
        <w:rPr>
          <w:rFonts w:cs="Calibri"/>
          <w:sz w:val="22"/>
          <w:szCs w:val="22"/>
          <w:lang w:val="en-GB"/>
        </w:rPr>
        <w:t>The obtained degree will be written down on the Master´s degree certificate.</w:t>
      </w:r>
    </w:p>
    <w:p w14:paraId="523B4BB3" w14:textId="77777777" w:rsidR="00165D84" w:rsidRPr="00A17256" w:rsidRDefault="00165D84">
      <w:pPr>
        <w:ind w:left="360"/>
        <w:jc w:val="both"/>
        <w:rPr>
          <w:rFonts w:cs="Calibri"/>
          <w:sz w:val="22"/>
          <w:szCs w:val="22"/>
          <w:lang w:val="en-GB"/>
        </w:rPr>
      </w:pPr>
    </w:p>
    <w:p w14:paraId="47D3E592" w14:textId="77777777" w:rsidR="00165D84" w:rsidRPr="00A17256" w:rsidRDefault="000047D2">
      <w:pPr>
        <w:jc w:val="both"/>
        <w:rPr>
          <w:rFonts w:cs="Calibri"/>
          <w:b/>
          <w:sz w:val="22"/>
          <w:szCs w:val="22"/>
          <w:lang w:val="en-GB"/>
        </w:rPr>
      </w:pPr>
      <w:r w:rsidRPr="00A17256">
        <w:rPr>
          <w:rFonts w:cs="Calibri"/>
          <w:b/>
          <w:sz w:val="22"/>
          <w:szCs w:val="22"/>
          <w:lang w:val="en-GB"/>
        </w:rPr>
        <w:t>Article 1.5 – programme language</w:t>
      </w:r>
    </w:p>
    <w:p w14:paraId="271B002F" w14:textId="77777777" w:rsidR="00165D84" w:rsidRPr="00A17256" w:rsidRDefault="000047D2">
      <w:pPr>
        <w:jc w:val="both"/>
        <w:rPr>
          <w:rFonts w:cs="Calibri"/>
          <w:sz w:val="22"/>
          <w:szCs w:val="22"/>
          <w:lang w:val="en-GB"/>
        </w:rPr>
      </w:pPr>
      <w:r w:rsidRPr="00A17256">
        <w:rPr>
          <w:rFonts w:cs="Calibri"/>
          <w:sz w:val="22"/>
          <w:szCs w:val="22"/>
          <w:lang w:val="en-GB"/>
        </w:rPr>
        <w:t>The programme language – teaching and examinations – is English.</w:t>
      </w:r>
    </w:p>
    <w:p w14:paraId="51E2E55D" w14:textId="77777777" w:rsidR="00165D84" w:rsidRPr="00A17256" w:rsidRDefault="00165D84">
      <w:pPr>
        <w:jc w:val="both"/>
        <w:rPr>
          <w:rFonts w:cs="Calibri"/>
          <w:sz w:val="22"/>
          <w:szCs w:val="22"/>
          <w:lang w:val="en-GB"/>
        </w:rPr>
      </w:pPr>
    </w:p>
    <w:p w14:paraId="0885F5E8" w14:textId="77777777" w:rsidR="00165D84" w:rsidRPr="00A17256" w:rsidRDefault="000047D2">
      <w:pPr>
        <w:jc w:val="both"/>
        <w:rPr>
          <w:rFonts w:cs="Calibri"/>
          <w:b/>
          <w:sz w:val="22"/>
          <w:szCs w:val="22"/>
          <w:lang w:val="en-GB"/>
        </w:rPr>
      </w:pPr>
      <w:r w:rsidRPr="00A17256">
        <w:rPr>
          <w:rFonts w:cs="Calibri"/>
          <w:b/>
          <w:sz w:val="22"/>
          <w:szCs w:val="22"/>
          <w:lang w:val="en-GB"/>
        </w:rPr>
        <w:t>Article 1.6 – compulsory educational activities</w:t>
      </w:r>
    </w:p>
    <w:p w14:paraId="163785F2" w14:textId="77777777" w:rsidR="00165D84" w:rsidRDefault="000047D2">
      <w:pPr>
        <w:numPr>
          <w:ilvl w:val="0"/>
          <w:numId w:val="15"/>
        </w:numPr>
        <w:spacing w:line="240" w:lineRule="auto"/>
        <w:jc w:val="both"/>
      </w:pPr>
      <w:r w:rsidRPr="00A17256">
        <w:rPr>
          <w:rFonts w:cs="Calibri"/>
          <w:sz w:val="22"/>
          <w:szCs w:val="22"/>
          <w:lang w:val="en-GB"/>
        </w:rPr>
        <w:t>Teaching of the programme in principle takes place on a small-scale basis to enable</w:t>
      </w:r>
      <w:r>
        <w:rPr>
          <w:rFonts w:cs="Calibri"/>
          <w:sz w:val="22"/>
          <w:szCs w:val="22"/>
          <w:lang w:val="en-GB"/>
        </w:rPr>
        <w:t xml:space="preserve"> students to obtain knowledge, skills and attitudes in the best possible way. The basic assumption, therefore, is that the students take part in all activities.</w:t>
      </w:r>
    </w:p>
    <w:p w14:paraId="6B1A6562" w14:textId="77777777" w:rsidR="00165D84" w:rsidRDefault="000047D2">
      <w:pPr>
        <w:numPr>
          <w:ilvl w:val="0"/>
          <w:numId w:val="15"/>
        </w:numPr>
        <w:spacing w:line="240" w:lineRule="auto"/>
        <w:jc w:val="both"/>
        <w:rPr>
          <w:rFonts w:cs="Calibri"/>
          <w:sz w:val="22"/>
          <w:szCs w:val="22"/>
          <w:lang w:val="en-GB"/>
        </w:rPr>
      </w:pPr>
      <w:r>
        <w:rPr>
          <w:rFonts w:cs="Calibri"/>
          <w:sz w:val="22"/>
          <w:szCs w:val="22"/>
          <w:lang w:val="en-GB"/>
        </w:rPr>
        <w:t>If students are prevented from participating in certain educational activities due to special circumstances, they should report this to the instructor concerned in advance. In such cases, without prejudice to the regulations that apply to giving and assessing examinations of particular subjects, instructors may assign alternative activities.</w:t>
      </w:r>
    </w:p>
    <w:p w14:paraId="6EB063F3" w14:textId="77777777" w:rsidR="00165D84" w:rsidRDefault="00165D84">
      <w:pPr>
        <w:jc w:val="both"/>
        <w:rPr>
          <w:rFonts w:cs="Calibri"/>
          <w:szCs w:val="22"/>
          <w:lang w:val="en-GB"/>
        </w:rPr>
      </w:pPr>
    </w:p>
    <w:p w14:paraId="7FF74B26" w14:textId="77777777" w:rsidR="00165D84" w:rsidRDefault="000047D2">
      <w:pPr>
        <w:rPr>
          <w:rFonts w:cs="Calibri"/>
          <w:b/>
          <w:sz w:val="22"/>
          <w:szCs w:val="22"/>
          <w:lang w:val="en-GB"/>
        </w:rPr>
      </w:pPr>
      <w:bookmarkStart w:id="21" w:name="_Section_2_–_Composition_of_the_Mast"/>
      <w:bookmarkEnd w:id="21"/>
      <w:r>
        <w:rPr>
          <w:rFonts w:cs="Calibri"/>
          <w:b/>
          <w:sz w:val="22"/>
          <w:szCs w:val="22"/>
          <w:lang w:val="en-GB"/>
        </w:rPr>
        <w:t>Section 2 – Composition of the Master programme</w:t>
      </w:r>
    </w:p>
    <w:p w14:paraId="4D0AE3F8" w14:textId="77777777" w:rsidR="00165D84" w:rsidRDefault="00165D84">
      <w:pPr>
        <w:jc w:val="both"/>
        <w:rPr>
          <w:rFonts w:cs="Calibri"/>
          <w:b/>
          <w:sz w:val="22"/>
          <w:szCs w:val="22"/>
          <w:lang w:val="en-GB"/>
        </w:rPr>
      </w:pPr>
    </w:p>
    <w:p w14:paraId="35D881FA" w14:textId="77777777" w:rsidR="00165D84" w:rsidRDefault="000047D2">
      <w:pPr>
        <w:jc w:val="both"/>
        <w:rPr>
          <w:rFonts w:cs="Calibri"/>
          <w:b/>
          <w:sz w:val="22"/>
          <w:szCs w:val="22"/>
          <w:lang w:val="en-GB"/>
        </w:rPr>
      </w:pPr>
      <w:r>
        <w:rPr>
          <w:rFonts w:cs="Calibri"/>
          <w:b/>
          <w:sz w:val="22"/>
          <w:szCs w:val="22"/>
          <w:lang w:val="en-GB"/>
        </w:rPr>
        <w:t>Article 2.1 – full-time / part-time</w:t>
      </w:r>
    </w:p>
    <w:p w14:paraId="4DFF2857" w14:textId="77777777" w:rsidR="00165D84" w:rsidRDefault="000047D2">
      <w:pPr>
        <w:jc w:val="both"/>
        <w:rPr>
          <w:rFonts w:cs="Calibri"/>
          <w:sz w:val="22"/>
          <w:szCs w:val="22"/>
          <w:lang w:val="en-GB"/>
        </w:rPr>
      </w:pPr>
      <w:r>
        <w:rPr>
          <w:rFonts w:cs="Calibri"/>
          <w:sz w:val="22"/>
          <w:szCs w:val="22"/>
          <w:lang w:val="en-GB"/>
        </w:rPr>
        <w:t>Within the scope of the law, the programme is only offered full-time.</w:t>
      </w:r>
    </w:p>
    <w:p w14:paraId="50BB673F" w14:textId="77777777" w:rsidR="00165D84" w:rsidRDefault="00165D84">
      <w:pPr>
        <w:jc w:val="both"/>
        <w:rPr>
          <w:rFonts w:cs="Calibri"/>
          <w:sz w:val="22"/>
          <w:szCs w:val="22"/>
          <w:lang w:val="en-GB"/>
        </w:rPr>
      </w:pPr>
    </w:p>
    <w:p w14:paraId="4074CD54" w14:textId="77777777" w:rsidR="00165D84" w:rsidRDefault="000047D2">
      <w:pPr>
        <w:jc w:val="both"/>
        <w:rPr>
          <w:rFonts w:cs="Calibri"/>
          <w:b/>
          <w:sz w:val="22"/>
          <w:szCs w:val="22"/>
          <w:lang w:val="en-GB"/>
        </w:rPr>
      </w:pPr>
      <w:r>
        <w:rPr>
          <w:rFonts w:cs="Calibri"/>
          <w:b/>
          <w:sz w:val="22"/>
          <w:szCs w:val="22"/>
          <w:lang w:val="en-GB"/>
        </w:rPr>
        <w:t>Article 2.2 – study load of the programme</w:t>
      </w:r>
    </w:p>
    <w:p w14:paraId="5BF5E981" w14:textId="77777777" w:rsidR="00165D84" w:rsidRDefault="000047D2">
      <w:pPr>
        <w:numPr>
          <w:ilvl w:val="0"/>
          <w:numId w:val="3"/>
        </w:numPr>
        <w:spacing w:line="240" w:lineRule="auto"/>
        <w:jc w:val="both"/>
        <w:rPr>
          <w:rFonts w:cs="Calibri"/>
          <w:sz w:val="22"/>
          <w:szCs w:val="22"/>
          <w:lang w:val="en-GB"/>
        </w:rPr>
      </w:pPr>
      <w:r>
        <w:rPr>
          <w:rFonts w:cs="Calibri"/>
          <w:sz w:val="22"/>
          <w:szCs w:val="22"/>
          <w:lang w:val="en-GB"/>
        </w:rPr>
        <w:t xml:space="preserve">The programme has a study load of 120 </w:t>
      </w:r>
      <w:proofErr w:type="spellStart"/>
      <w:r>
        <w:rPr>
          <w:rFonts w:cs="Calibri"/>
          <w:sz w:val="22"/>
          <w:szCs w:val="22"/>
          <w:lang w:val="en-GB"/>
        </w:rPr>
        <w:t>ects</w:t>
      </w:r>
      <w:proofErr w:type="spellEnd"/>
    </w:p>
    <w:p w14:paraId="040BD97A" w14:textId="77777777" w:rsidR="00165D84" w:rsidRDefault="000047D2">
      <w:pPr>
        <w:numPr>
          <w:ilvl w:val="0"/>
          <w:numId w:val="3"/>
        </w:numPr>
        <w:spacing w:line="240" w:lineRule="auto"/>
        <w:jc w:val="both"/>
        <w:rPr>
          <w:rFonts w:cs="Calibri"/>
          <w:sz w:val="22"/>
          <w:szCs w:val="22"/>
          <w:lang w:val="en-GB"/>
        </w:rPr>
      </w:pPr>
      <w:r>
        <w:rPr>
          <w:rFonts w:cs="Calibri"/>
          <w:sz w:val="22"/>
          <w:szCs w:val="22"/>
          <w:lang w:val="en-GB"/>
        </w:rPr>
        <w:t xml:space="preserve">The total study load consists of 60 </w:t>
      </w:r>
      <w:proofErr w:type="spellStart"/>
      <w:r>
        <w:rPr>
          <w:rFonts w:cs="Calibri"/>
          <w:sz w:val="22"/>
          <w:szCs w:val="22"/>
          <w:lang w:val="en-GB"/>
        </w:rPr>
        <w:t>ects</w:t>
      </w:r>
      <w:proofErr w:type="spellEnd"/>
      <w:r>
        <w:rPr>
          <w:rFonts w:cs="Calibri"/>
          <w:sz w:val="22"/>
          <w:szCs w:val="22"/>
          <w:lang w:val="en-GB"/>
        </w:rPr>
        <w:t xml:space="preserve"> in the first year and 60 </w:t>
      </w:r>
      <w:proofErr w:type="spellStart"/>
      <w:r>
        <w:rPr>
          <w:rFonts w:cs="Calibri"/>
          <w:sz w:val="22"/>
          <w:szCs w:val="22"/>
          <w:lang w:val="en-GB"/>
        </w:rPr>
        <w:t>ects</w:t>
      </w:r>
      <w:proofErr w:type="spellEnd"/>
      <w:r>
        <w:rPr>
          <w:rFonts w:cs="Calibri"/>
          <w:sz w:val="22"/>
          <w:szCs w:val="22"/>
          <w:lang w:val="en-GB"/>
        </w:rPr>
        <w:t xml:space="preserve"> in the second year.</w:t>
      </w:r>
    </w:p>
    <w:p w14:paraId="55A2C81A" w14:textId="77777777" w:rsidR="00165D84" w:rsidRDefault="000047D2">
      <w:pPr>
        <w:numPr>
          <w:ilvl w:val="0"/>
          <w:numId w:val="3"/>
        </w:numPr>
        <w:spacing w:line="240" w:lineRule="auto"/>
        <w:jc w:val="both"/>
        <w:rPr>
          <w:rFonts w:cs="Calibri"/>
          <w:sz w:val="22"/>
          <w:szCs w:val="22"/>
          <w:lang w:val="en-GB"/>
        </w:rPr>
      </w:pPr>
      <w:r>
        <w:rPr>
          <w:rFonts w:cs="Calibri"/>
          <w:sz w:val="22"/>
          <w:szCs w:val="22"/>
          <w:lang w:val="en-GB"/>
        </w:rPr>
        <w:t xml:space="preserve">The study load is expressed in whole </w:t>
      </w:r>
      <w:proofErr w:type="spellStart"/>
      <w:r>
        <w:rPr>
          <w:rFonts w:cs="Calibri"/>
          <w:sz w:val="22"/>
          <w:szCs w:val="22"/>
          <w:lang w:val="en-GB"/>
        </w:rPr>
        <w:t>ects</w:t>
      </w:r>
      <w:proofErr w:type="spellEnd"/>
      <w:r>
        <w:rPr>
          <w:rFonts w:cs="Calibri"/>
          <w:sz w:val="22"/>
          <w:szCs w:val="22"/>
          <w:lang w:val="en-GB"/>
        </w:rPr>
        <w:t>.</w:t>
      </w:r>
    </w:p>
    <w:p w14:paraId="60E382C8" w14:textId="77777777" w:rsidR="00165D84" w:rsidRDefault="00165D84">
      <w:pPr>
        <w:jc w:val="both"/>
        <w:rPr>
          <w:rFonts w:cs="Calibri"/>
          <w:b/>
          <w:sz w:val="22"/>
          <w:szCs w:val="22"/>
          <w:lang w:val="en-GB"/>
        </w:rPr>
      </w:pPr>
    </w:p>
    <w:p w14:paraId="131D1DBB" w14:textId="77777777" w:rsidR="00165D84" w:rsidRDefault="00165D84">
      <w:pPr>
        <w:jc w:val="both"/>
        <w:rPr>
          <w:rFonts w:cs="Calibri"/>
          <w:b/>
          <w:sz w:val="22"/>
          <w:szCs w:val="22"/>
          <w:lang w:val="en-GB"/>
        </w:rPr>
      </w:pPr>
    </w:p>
    <w:p w14:paraId="2A3B33F7" w14:textId="77777777" w:rsidR="00A17256" w:rsidRDefault="00A17256">
      <w:pPr>
        <w:jc w:val="both"/>
        <w:rPr>
          <w:rFonts w:cs="Calibri"/>
          <w:b/>
          <w:sz w:val="22"/>
          <w:szCs w:val="22"/>
          <w:lang w:val="en-GB"/>
        </w:rPr>
      </w:pPr>
    </w:p>
    <w:p w14:paraId="5F0A5810" w14:textId="77777777" w:rsidR="00165D84" w:rsidRDefault="000047D2">
      <w:pPr>
        <w:jc w:val="both"/>
        <w:rPr>
          <w:rFonts w:cs="Calibri"/>
          <w:b/>
          <w:sz w:val="22"/>
          <w:szCs w:val="22"/>
          <w:lang w:val="en-GB"/>
        </w:rPr>
      </w:pPr>
      <w:r>
        <w:rPr>
          <w:rFonts w:cs="Calibri"/>
          <w:b/>
          <w:sz w:val="22"/>
          <w:szCs w:val="22"/>
          <w:lang w:val="en-GB"/>
        </w:rPr>
        <w:lastRenderedPageBreak/>
        <w:t>Article 2.3 – composition of the programme</w:t>
      </w:r>
    </w:p>
    <w:p w14:paraId="2AE14271" w14:textId="77777777" w:rsidR="00165D84" w:rsidRDefault="000047D2">
      <w:pPr>
        <w:numPr>
          <w:ilvl w:val="0"/>
          <w:numId w:val="4"/>
        </w:numPr>
        <w:jc w:val="both"/>
        <w:rPr>
          <w:rFonts w:cs="Calibri"/>
          <w:sz w:val="22"/>
          <w:szCs w:val="22"/>
          <w:lang w:val="en-GB"/>
        </w:rPr>
      </w:pPr>
      <w:r>
        <w:rPr>
          <w:rFonts w:cs="Calibri"/>
          <w:sz w:val="22"/>
          <w:szCs w:val="22"/>
          <w:lang w:val="en-GB"/>
        </w:rPr>
        <w:t>The exam of the programme is as follows:</w:t>
      </w:r>
    </w:p>
    <w:p w14:paraId="1EBEC0B8" w14:textId="77777777" w:rsidR="00165D84" w:rsidRDefault="00165D84">
      <w:pPr>
        <w:jc w:val="both"/>
        <w:rPr>
          <w:rFonts w:cs="Calibri"/>
          <w:b/>
          <w:bCs/>
          <w:iCs/>
          <w:sz w:val="22"/>
          <w:szCs w:val="22"/>
          <w:lang w:val="en-GB"/>
        </w:rPr>
      </w:pPr>
    </w:p>
    <w:tbl>
      <w:tblPr>
        <w:tblW w:w="4550" w:type="pct"/>
        <w:tblInd w:w="817" w:type="dxa"/>
        <w:tblBorders>
          <w:bottom w:val="double" w:sz="4" w:space="0" w:color="00000A"/>
          <w:insideH w:val="double" w:sz="4" w:space="0" w:color="00000A"/>
        </w:tblBorders>
        <w:tblLook w:val="04A0" w:firstRow="1" w:lastRow="0" w:firstColumn="1" w:lastColumn="0" w:noHBand="0" w:noVBand="1"/>
      </w:tblPr>
      <w:tblGrid>
        <w:gridCol w:w="6932"/>
        <w:gridCol w:w="823"/>
      </w:tblGrid>
      <w:tr w:rsidR="00165D84" w14:paraId="6A70142C" w14:textId="77777777">
        <w:tc>
          <w:tcPr>
            <w:tcW w:w="6755" w:type="dxa"/>
            <w:tcBorders>
              <w:bottom w:val="double" w:sz="4" w:space="0" w:color="00000A"/>
            </w:tcBorders>
            <w:shd w:val="clear" w:color="auto" w:fill="auto"/>
          </w:tcPr>
          <w:p w14:paraId="16F41A41" w14:textId="77777777" w:rsidR="00165D84" w:rsidRDefault="000047D2">
            <w:pPr>
              <w:jc w:val="both"/>
              <w:rPr>
                <w:rFonts w:cs="Calibri"/>
                <w:b/>
                <w:sz w:val="22"/>
                <w:szCs w:val="22"/>
                <w:lang w:val="en-GB"/>
              </w:rPr>
            </w:pPr>
            <w:r>
              <w:rPr>
                <w:rFonts w:cs="Calibri"/>
                <w:b/>
                <w:sz w:val="22"/>
                <w:szCs w:val="22"/>
                <w:lang w:val="en-GB"/>
              </w:rPr>
              <w:t>Examination parts:</w:t>
            </w:r>
          </w:p>
        </w:tc>
        <w:tc>
          <w:tcPr>
            <w:tcW w:w="802" w:type="dxa"/>
            <w:tcBorders>
              <w:bottom w:val="double" w:sz="4" w:space="0" w:color="00000A"/>
            </w:tcBorders>
            <w:shd w:val="clear" w:color="auto" w:fill="auto"/>
          </w:tcPr>
          <w:p w14:paraId="2D9FE710" w14:textId="77777777" w:rsidR="00165D84" w:rsidRDefault="000047D2">
            <w:pPr>
              <w:jc w:val="both"/>
              <w:rPr>
                <w:rFonts w:cs="Calibri"/>
                <w:b/>
                <w:sz w:val="22"/>
                <w:szCs w:val="22"/>
                <w:lang w:val="en-GB"/>
              </w:rPr>
            </w:pPr>
            <w:r>
              <w:rPr>
                <w:rFonts w:cs="Calibri"/>
                <w:b/>
                <w:sz w:val="22"/>
                <w:szCs w:val="22"/>
                <w:lang w:val="en-GB"/>
              </w:rPr>
              <w:t>ECTS</w:t>
            </w:r>
          </w:p>
        </w:tc>
      </w:tr>
      <w:tr w:rsidR="00165D84" w14:paraId="29E78C09" w14:textId="77777777">
        <w:tc>
          <w:tcPr>
            <w:tcW w:w="6755" w:type="dxa"/>
            <w:tcBorders>
              <w:top w:val="double" w:sz="4" w:space="0" w:color="00000A"/>
              <w:bottom w:val="double" w:sz="4" w:space="0" w:color="00000A"/>
            </w:tcBorders>
            <w:shd w:val="clear" w:color="auto" w:fill="auto"/>
          </w:tcPr>
          <w:p w14:paraId="68C2C123" w14:textId="77777777" w:rsidR="00165D84" w:rsidRDefault="000047D2">
            <w:pPr>
              <w:jc w:val="both"/>
              <w:rPr>
                <w:rFonts w:cs="Calibri"/>
                <w:sz w:val="22"/>
                <w:szCs w:val="22"/>
                <w:lang w:val="en-GB"/>
              </w:rPr>
            </w:pPr>
            <w:r>
              <w:rPr>
                <w:rFonts w:cs="Calibri"/>
                <w:sz w:val="22"/>
                <w:szCs w:val="22"/>
                <w:lang w:val="en-GB"/>
              </w:rPr>
              <w:t>First Year</w:t>
            </w:r>
          </w:p>
        </w:tc>
        <w:tc>
          <w:tcPr>
            <w:tcW w:w="802" w:type="dxa"/>
            <w:tcBorders>
              <w:top w:val="double" w:sz="4" w:space="0" w:color="00000A"/>
              <w:bottom w:val="double" w:sz="4" w:space="0" w:color="00000A"/>
            </w:tcBorders>
            <w:shd w:val="clear" w:color="auto" w:fill="auto"/>
          </w:tcPr>
          <w:p w14:paraId="12783DCD" w14:textId="77777777" w:rsidR="00165D84" w:rsidRDefault="00165D84">
            <w:pPr>
              <w:jc w:val="both"/>
              <w:rPr>
                <w:rFonts w:cs="Calibri"/>
                <w:sz w:val="22"/>
                <w:szCs w:val="22"/>
                <w:lang w:val="en-GB"/>
              </w:rPr>
            </w:pPr>
          </w:p>
        </w:tc>
      </w:tr>
      <w:tr w:rsidR="00165D84" w14:paraId="33E0B438" w14:textId="77777777">
        <w:tc>
          <w:tcPr>
            <w:tcW w:w="6755" w:type="dxa"/>
            <w:tcBorders>
              <w:top w:val="double" w:sz="4" w:space="0" w:color="00000A"/>
              <w:bottom w:val="double" w:sz="4" w:space="0" w:color="00000A"/>
            </w:tcBorders>
            <w:shd w:val="clear" w:color="auto" w:fill="auto"/>
          </w:tcPr>
          <w:p w14:paraId="32F3EF57" w14:textId="77777777" w:rsidR="00165D84" w:rsidRDefault="000047D2">
            <w:pPr>
              <w:jc w:val="both"/>
              <w:rPr>
                <w:rFonts w:cs="Calibri"/>
                <w:sz w:val="22"/>
                <w:szCs w:val="22"/>
                <w:u w:val="single"/>
                <w:lang w:val="en-GB"/>
              </w:rPr>
            </w:pPr>
            <w:r>
              <w:rPr>
                <w:rFonts w:cs="Calibri"/>
                <w:sz w:val="22"/>
                <w:szCs w:val="22"/>
                <w:u w:val="single"/>
                <w:lang w:val="en-GB"/>
              </w:rPr>
              <w:t>Foundation courses</w:t>
            </w:r>
          </w:p>
        </w:tc>
        <w:tc>
          <w:tcPr>
            <w:tcW w:w="802" w:type="dxa"/>
            <w:tcBorders>
              <w:top w:val="double" w:sz="4" w:space="0" w:color="00000A"/>
              <w:bottom w:val="double" w:sz="4" w:space="0" w:color="00000A"/>
            </w:tcBorders>
            <w:shd w:val="clear" w:color="auto" w:fill="auto"/>
          </w:tcPr>
          <w:p w14:paraId="5331ADAD" w14:textId="77777777" w:rsidR="00165D84" w:rsidRDefault="00165D84">
            <w:pPr>
              <w:jc w:val="both"/>
              <w:rPr>
                <w:rFonts w:cs="Calibri"/>
                <w:sz w:val="22"/>
                <w:szCs w:val="22"/>
                <w:lang w:val="en-GB"/>
              </w:rPr>
            </w:pPr>
          </w:p>
        </w:tc>
      </w:tr>
      <w:tr w:rsidR="00165D84" w14:paraId="3C0FB199" w14:textId="77777777">
        <w:tc>
          <w:tcPr>
            <w:tcW w:w="6755" w:type="dxa"/>
            <w:tcBorders>
              <w:top w:val="double" w:sz="4" w:space="0" w:color="00000A"/>
              <w:bottom w:val="double" w:sz="4" w:space="0" w:color="00000A"/>
            </w:tcBorders>
            <w:shd w:val="clear" w:color="auto" w:fill="auto"/>
          </w:tcPr>
          <w:p w14:paraId="4E6E912C" w14:textId="77777777" w:rsidR="00165D84" w:rsidRDefault="000047D2">
            <w:pPr>
              <w:jc w:val="both"/>
              <w:rPr>
                <w:rFonts w:cs="Calibri"/>
                <w:sz w:val="22"/>
                <w:szCs w:val="22"/>
                <w:lang w:val="en-GB"/>
              </w:rPr>
            </w:pPr>
            <w:r>
              <w:rPr>
                <w:rFonts w:cs="Calibri"/>
                <w:sz w:val="22"/>
                <w:szCs w:val="22"/>
                <w:lang w:val="en-GB"/>
              </w:rPr>
              <w:t>Behavioural Foundations</w:t>
            </w:r>
          </w:p>
        </w:tc>
        <w:tc>
          <w:tcPr>
            <w:tcW w:w="802" w:type="dxa"/>
            <w:tcBorders>
              <w:top w:val="double" w:sz="4" w:space="0" w:color="00000A"/>
              <w:bottom w:val="double" w:sz="4" w:space="0" w:color="00000A"/>
            </w:tcBorders>
            <w:shd w:val="clear" w:color="auto" w:fill="auto"/>
          </w:tcPr>
          <w:p w14:paraId="02C4341B" w14:textId="77777777" w:rsidR="00165D84" w:rsidRDefault="000047D2">
            <w:pPr>
              <w:jc w:val="both"/>
              <w:rPr>
                <w:rFonts w:cs="Calibri"/>
                <w:sz w:val="22"/>
                <w:szCs w:val="22"/>
                <w:lang w:val="en-GB"/>
              </w:rPr>
            </w:pPr>
            <w:r>
              <w:rPr>
                <w:rFonts w:cs="Calibri"/>
                <w:sz w:val="22"/>
                <w:szCs w:val="22"/>
                <w:lang w:val="en-GB"/>
              </w:rPr>
              <w:t>3</w:t>
            </w:r>
          </w:p>
        </w:tc>
      </w:tr>
      <w:tr w:rsidR="00165D84" w14:paraId="3499C30D" w14:textId="77777777">
        <w:tc>
          <w:tcPr>
            <w:tcW w:w="6755" w:type="dxa"/>
            <w:tcBorders>
              <w:top w:val="double" w:sz="4" w:space="0" w:color="00000A"/>
              <w:bottom w:val="double" w:sz="4" w:space="0" w:color="00000A"/>
            </w:tcBorders>
            <w:shd w:val="clear" w:color="auto" w:fill="auto"/>
          </w:tcPr>
          <w:p w14:paraId="411D007E" w14:textId="77777777" w:rsidR="00165D84" w:rsidRDefault="000047D2">
            <w:pPr>
              <w:jc w:val="both"/>
              <w:rPr>
                <w:rFonts w:cs="Calibri"/>
                <w:sz w:val="22"/>
                <w:szCs w:val="22"/>
                <w:lang w:val="en-GB"/>
              </w:rPr>
            </w:pPr>
            <w:r>
              <w:rPr>
                <w:rFonts w:cs="Calibri"/>
                <w:sz w:val="22"/>
                <w:szCs w:val="22"/>
                <w:lang w:val="en-GB"/>
              </w:rPr>
              <w:t>Economic Foundations</w:t>
            </w:r>
          </w:p>
        </w:tc>
        <w:tc>
          <w:tcPr>
            <w:tcW w:w="802" w:type="dxa"/>
            <w:tcBorders>
              <w:top w:val="double" w:sz="4" w:space="0" w:color="00000A"/>
              <w:bottom w:val="double" w:sz="4" w:space="0" w:color="00000A"/>
            </w:tcBorders>
            <w:shd w:val="clear" w:color="auto" w:fill="auto"/>
          </w:tcPr>
          <w:p w14:paraId="10A8BE50" w14:textId="77777777" w:rsidR="00165D84" w:rsidRDefault="000047D2">
            <w:pPr>
              <w:jc w:val="both"/>
              <w:rPr>
                <w:rFonts w:cs="Calibri"/>
                <w:sz w:val="22"/>
                <w:szCs w:val="22"/>
                <w:lang w:val="en-GB"/>
              </w:rPr>
            </w:pPr>
            <w:r>
              <w:rPr>
                <w:rFonts w:cs="Calibri"/>
                <w:sz w:val="22"/>
                <w:szCs w:val="22"/>
                <w:lang w:val="en-GB"/>
              </w:rPr>
              <w:t>3</w:t>
            </w:r>
          </w:p>
        </w:tc>
      </w:tr>
      <w:tr w:rsidR="00165D84" w14:paraId="064FEE29" w14:textId="77777777">
        <w:tc>
          <w:tcPr>
            <w:tcW w:w="6755" w:type="dxa"/>
            <w:tcBorders>
              <w:top w:val="double" w:sz="4" w:space="0" w:color="00000A"/>
              <w:bottom w:val="double" w:sz="4" w:space="0" w:color="00000A"/>
            </w:tcBorders>
            <w:shd w:val="clear" w:color="auto" w:fill="auto"/>
          </w:tcPr>
          <w:p w14:paraId="09DCA836" w14:textId="77777777" w:rsidR="00165D84" w:rsidRDefault="000047D2">
            <w:pPr>
              <w:jc w:val="both"/>
              <w:rPr>
                <w:rFonts w:cs="Calibri"/>
                <w:sz w:val="22"/>
                <w:szCs w:val="22"/>
                <w:lang w:val="en-GB"/>
              </w:rPr>
            </w:pPr>
            <w:r>
              <w:rPr>
                <w:rFonts w:cs="Calibri"/>
                <w:sz w:val="22"/>
                <w:szCs w:val="22"/>
                <w:lang w:val="en-GB"/>
              </w:rPr>
              <w:t>Management Foundations</w:t>
            </w:r>
          </w:p>
        </w:tc>
        <w:tc>
          <w:tcPr>
            <w:tcW w:w="802" w:type="dxa"/>
            <w:tcBorders>
              <w:top w:val="double" w:sz="4" w:space="0" w:color="00000A"/>
              <w:bottom w:val="double" w:sz="4" w:space="0" w:color="00000A"/>
            </w:tcBorders>
            <w:shd w:val="clear" w:color="auto" w:fill="auto"/>
          </w:tcPr>
          <w:p w14:paraId="712DD4F7" w14:textId="77777777" w:rsidR="00165D84" w:rsidRDefault="000047D2">
            <w:pPr>
              <w:jc w:val="both"/>
              <w:rPr>
                <w:rFonts w:cs="Calibri"/>
                <w:sz w:val="22"/>
                <w:szCs w:val="22"/>
                <w:lang w:val="en-GB"/>
              </w:rPr>
            </w:pPr>
            <w:r>
              <w:rPr>
                <w:rFonts w:cs="Calibri"/>
                <w:sz w:val="22"/>
                <w:szCs w:val="22"/>
                <w:lang w:val="en-GB"/>
              </w:rPr>
              <w:t>3</w:t>
            </w:r>
          </w:p>
        </w:tc>
      </w:tr>
      <w:tr w:rsidR="00165D84" w14:paraId="39A7BF68" w14:textId="77777777">
        <w:tc>
          <w:tcPr>
            <w:tcW w:w="6755" w:type="dxa"/>
            <w:tcBorders>
              <w:top w:val="double" w:sz="4" w:space="0" w:color="00000A"/>
              <w:bottom w:val="double" w:sz="4" w:space="0" w:color="00000A"/>
            </w:tcBorders>
            <w:shd w:val="clear" w:color="auto" w:fill="auto"/>
          </w:tcPr>
          <w:p w14:paraId="43705A0F" w14:textId="77777777" w:rsidR="00165D84" w:rsidRDefault="00165D84">
            <w:pPr>
              <w:jc w:val="both"/>
              <w:rPr>
                <w:rFonts w:cs="Calibri"/>
                <w:sz w:val="22"/>
                <w:szCs w:val="22"/>
                <w:lang w:val="en-GB"/>
              </w:rPr>
            </w:pPr>
          </w:p>
        </w:tc>
        <w:tc>
          <w:tcPr>
            <w:tcW w:w="802" w:type="dxa"/>
            <w:tcBorders>
              <w:top w:val="double" w:sz="4" w:space="0" w:color="00000A"/>
              <w:bottom w:val="double" w:sz="4" w:space="0" w:color="00000A"/>
            </w:tcBorders>
            <w:shd w:val="clear" w:color="auto" w:fill="auto"/>
          </w:tcPr>
          <w:p w14:paraId="483BD002" w14:textId="77777777" w:rsidR="00165D84" w:rsidRDefault="00165D84">
            <w:pPr>
              <w:jc w:val="both"/>
              <w:rPr>
                <w:rFonts w:cs="Calibri"/>
                <w:sz w:val="22"/>
                <w:szCs w:val="22"/>
                <w:lang w:val="en-GB"/>
              </w:rPr>
            </w:pPr>
          </w:p>
        </w:tc>
      </w:tr>
      <w:tr w:rsidR="00165D84" w14:paraId="6D7AD77D" w14:textId="77777777">
        <w:tc>
          <w:tcPr>
            <w:tcW w:w="6755" w:type="dxa"/>
            <w:tcBorders>
              <w:top w:val="double" w:sz="4" w:space="0" w:color="00000A"/>
              <w:bottom w:val="double" w:sz="4" w:space="0" w:color="00000A"/>
            </w:tcBorders>
            <w:shd w:val="clear" w:color="auto" w:fill="auto"/>
          </w:tcPr>
          <w:p w14:paraId="7366DB16" w14:textId="77777777" w:rsidR="00165D84" w:rsidRDefault="000047D2">
            <w:pPr>
              <w:jc w:val="both"/>
              <w:rPr>
                <w:rFonts w:cs="Calibri"/>
                <w:sz w:val="22"/>
                <w:szCs w:val="22"/>
                <w:u w:val="single"/>
                <w:lang w:val="en-GB"/>
              </w:rPr>
            </w:pPr>
            <w:r>
              <w:rPr>
                <w:rFonts w:cs="Calibri"/>
                <w:sz w:val="22"/>
                <w:szCs w:val="22"/>
                <w:u w:val="single"/>
                <w:lang w:val="en-GB"/>
              </w:rPr>
              <w:t>Methodology courses</w:t>
            </w:r>
          </w:p>
          <w:p w14:paraId="4BEFC0D2" w14:textId="77777777" w:rsidR="00165D84" w:rsidRDefault="000047D2">
            <w:pPr>
              <w:jc w:val="both"/>
              <w:rPr>
                <w:rFonts w:cs="Calibri"/>
                <w:sz w:val="22"/>
                <w:szCs w:val="22"/>
                <w:lang w:val="en-GB"/>
              </w:rPr>
            </w:pPr>
            <w:r>
              <w:rPr>
                <w:rFonts w:cs="Calibri"/>
                <w:sz w:val="22"/>
                <w:szCs w:val="22"/>
                <w:lang w:val="en-GB"/>
              </w:rPr>
              <w:t>Students follow at least 20 ECTS of the methodology courses below (depending on their specialisation):</w:t>
            </w:r>
          </w:p>
        </w:tc>
        <w:tc>
          <w:tcPr>
            <w:tcW w:w="802" w:type="dxa"/>
            <w:tcBorders>
              <w:top w:val="double" w:sz="4" w:space="0" w:color="00000A"/>
              <w:bottom w:val="double" w:sz="4" w:space="0" w:color="00000A"/>
            </w:tcBorders>
            <w:shd w:val="clear" w:color="auto" w:fill="auto"/>
          </w:tcPr>
          <w:p w14:paraId="47C50C6F" w14:textId="77777777" w:rsidR="00165D84" w:rsidRDefault="00165D84">
            <w:pPr>
              <w:jc w:val="both"/>
              <w:rPr>
                <w:rFonts w:cs="Calibri"/>
                <w:sz w:val="22"/>
                <w:szCs w:val="22"/>
                <w:lang w:val="en-GB"/>
              </w:rPr>
            </w:pPr>
          </w:p>
        </w:tc>
      </w:tr>
      <w:tr w:rsidR="00165D84" w14:paraId="77665277" w14:textId="77777777">
        <w:tc>
          <w:tcPr>
            <w:tcW w:w="6755" w:type="dxa"/>
            <w:tcBorders>
              <w:top w:val="double" w:sz="4" w:space="0" w:color="00000A"/>
              <w:bottom w:val="double" w:sz="4" w:space="0" w:color="00000A"/>
            </w:tcBorders>
            <w:shd w:val="clear" w:color="auto" w:fill="auto"/>
          </w:tcPr>
          <w:p w14:paraId="1CA9B619" w14:textId="77777777" w:rsidR="00165D84" w:rsidRDefault="000047D2">
            <w:pPr>
              <w:jc w:val="both"/>
              <w:rPr>
                <w:rFonts w:cs="Calibri"/>
                <w:sz w:val="22"/>
                <w:szCs w:val="22"/>
                <w:lang w:val="en-GB"/>
              </w:rPr>
            </w:pPr>
            <w:r>
              <w:rPr>
                <w:rFonts w:cs="Calibri"/>
                <w:sz w:val="22"/>
                <w:szCs w:val="22"/>
                <w:lang w:val="en-GB"/>
              </w:rPr>
              <w:t>Philosophy of Science</w:t>
            </w:r>
          </w:p>
        </w:tc>
        <w:tc>
          <w:tcPr>
            <w:tcW w:w="802" w:type="dxa"/>
            <w:tcBorders>
              <w:top w:val="double" w:sz="4" w:space="0" w:color="00000A"/>
              <w:bottom w:val="double" w:sz="4" w:space="0" w:color="00000A"/>
            </w:tcBorders>
            <w:shd w:val="clear" w:color="auto" w:fill="auto"/>
          </w:tcPr>
          <w:p w14:paraId="35BB8EE9" w14:textId="77777777" w:rsidR="00165D84" w:rsidRDefault="000047D2">
            <w:pPr>
              <w:jc w:val="both"/>
              <w:rPr>
                <w:rFonts w:cs="Calibri"/>
                <w:sz w:val="22"/>
                <w:szCs w:val="22"/>
                <w:lang w:val="en-GB"/>
              </w:rPr>
            </w:pPr>
            <w:r>
              <w:rPr>
                <w:rFonts w:cs="Calibri"/>
                <w:sz w:val="22"/>
                <w:szCs w:val="22"/>
                <w:lang w:val="en-GB"/>
              </w:rPr>
              <w:t>5</w:t>
            </w:r>
          </w:p>
        </w:tc>
      </w:tr>
      <w:tr w:rsidR="00165D84" w14:paraId="252F3A33" w14:textId="77777777">
        <w:tc>
          <w:tcPr>
            <w:tcW w:w="6755" w:type="dxa"/>
            <w:tcBorders>
              <w:top w:val="double" w:sz="4" w:space="0" w:color="00000A"/>
              <w:bottom w:val="double" w:sz="4" w:space="0" w:color="00000A"/>
            </w:tcBorders>
            <w:shd w:val="clear" w:color="auto" w:fill="auto"/>
          </w:tcPr>
          <w:p w14:paraId="2B76868F" w14:textId="77777777" w:rsidR="00165D84" w:rsidRDefault="000047D2">
            <w:pPr>
              <w:jc w:val="both"/>
              <w:rPr>
                <w:rFonts w:cs="Calibri"/>
                <w:sz w:val="22"/>
                <w:szCs w:val="22"/>
                <w:lang w:val="en-GB"/>
              </w:rPr>
            </w:pPr>
            <w:r>
              <w:rPr>
                <w:rFonts w:cs="Calibri"/>
                <w:sz w:val="22"/>
                <w:szCs w:val="22"/>
                <w:lang w:val="en-GB"/>
              </w:rPr>
              <w:t>Research Methodology and Measurement</w:t>
            </w:r>
          </w:p>
        </w:tc>
        <w:tc>
          <w:tcPr>
            <w:tcW w:w="802" w:type="dxa"/>
            <w:tcBorders>
              <w:top w:val="double" w:sz="4" w:space="0" w:color="00000A"/>
              <w:bottom w:val="double" w:sz="4" w:space="0" w:color="00000A"/>
            </w:tcBorders>
            <w:shd w:val="clear" w:color="auto" w:fill="auto"/>
          </w:tcPr>
          <w:p w14:paraId="7D14E201" w14:textId="77777777" w:rsidR="00165D84" w:rsidRDefault="000047D2">
            <w:pPr>
              <w:jc w:val="both"/>
              <w:rPr>
                <w:rFonts w:cs="Calibri"/>
                <w:sz w:val="22"/>
                <w:szCs w:val="22"/>
                <w:lang w:val="en-GB"/>
              </w:rPr>
            </w:pPr>
            <w:r>
              <w:rPr>
                <w:rFonts w:cs="Calibri"/>
                <w:sz w:val="22"/>
                <w:szCs w:val="22"/>
                <w:lang w:val="en-GB"/>
              </w:rPr>
              <w:t>5</w:t>
            </w:r>
          </w:p>
        </w:tc>
      </w:tr>
      <w:tr w:rsidR="00165D84" w14:paraId="4243F8FB" w14:textId="77777777">
        <w:tc>
          <w:tcPr>
            <w:tcW w:w="6755" w:type="dxa"/>
            <w:tcBorders>
              <w:top w:val="double" w:sz="4" w:space="0" w:color="00000A"/>
              <w:bottom w:val="double" w:sz="4" w:space="0" w:color="00000A"/>
            </w:tcBorders>
            <w:shd w:val="clear" w:color="auto" w:fill="auto"/>
          </w:tcPr>
          <w:p w14:paraId="1FD8777E" w14:textId="77777777" w:rsidR="00165D84" w:rsidRDefault="000047D2">
            <w:pPr>
              <w:jc w:val="both"/>
              <w:rPr>
                <w:rFonts w:cs="Calibri"/>
                <w:sz w:val="22"/>
                <w:szCs w:val="22"/>
                <w:lang w:val="en-GB"/>
              </w:rPr>
            </w:pPr>
            <w:r>
              <w:rPr>
                <w:rFonts w:cs="Calibri"/>
                <w:sz w:val="22"/>
                <w:szCs w:val="22"/>
                <w:lang w:val="en-GB"/>
              </w:rPr>
              <w:t>Statistical Methods</w:t>
            </w:r>
          </w:p>
        </w:tc>
        <w:tc>
          <w:tcPr>
            <w:tcW w:w="802" w:type="dxa"/>
            <w:tcBorders>
              <w:top w:val="double" w:sz="4" w:space="0" w:color="00000A"/>
              <w:bottom w:val="double" w:sz="4" w:space="0" w:color="00000A"/>
            </w:tcBorders>
            <w:shd w:val="clear" w:color="auto" w:fill="auto"/>
          </w:tcPr>
          <w:p w14:paraId="4E6CE2C2" w14:textId="77777777" w:rsidR="00165D84" w:rsidRDefault="000047D2">
            <w:pPr>
              <w:jc w:val="both"/>
              <w:rPr>
                <w:rFonts w:cs="Calibri"/>
                <w:sz w:val="22"/>
                <w:szCs w:val="22"/>
                <w:lang w:val="en-GB"/>
              </w:rPr>
            </w:pPr>
            <w:r>
              <w:rPr>
                <w:rFonts w:cs="Calibri"/>
                <w:sz w:val="22"/>
                <w:szCs w:val="22"/>
                <w:lang w:val="en-GB"/>
              </w:rPr>
              <w:t>6</w:t>
            </w:r>
          </w:p>
        </w:tc>
      </w:tr>
      <w:tr w:rsidR="00165D84" w14:paraId="7C23DF16" w14:textId="77777777">
        <w:tc>
          <w:tcPr>
            <w:tcW w:w="6755" w:type="dxa"/>
            <w:tcBorders>
              <w:top w:val="double" w:sz="4" w:space="0" w:color="00000A"/>
              <w:bottom w:val="double" w:sz="4" w:space="0" w:color="00000A"/>
            </w:tcBorders>
            <w:shd w:val="clear" w:color="auto" w:fill="auto"/>
          </w:tcPr>
          <w:p w14:paraId="44B37A1E" w14:textId="62B340CA" w:rsidR="00165D84" w:rsidRPr="00A17256" w:rsidRDefault="000047D2">
            <w:pPr>
              <w:jc w:val="both"/>
              <w:rPr>
                <w:rFonts w:cs="Calibri"/>
                <w:sz w:val="22"/>
                <w:szCs w:val="22"/>
                <w:lang w:val="en-GB"/>
              </w:rPr>
            </w:pPr>
            <w:r w:rsidRPr="00A17256">
              <w:rPr>
                <w:rFonts w:cs="Calibri"/>
                <w:sz w:val="22"/>
                <w:szCs w:val="22"/>
                <w:lang w:val="en-GB"/>
              </w:rPr>
              <w:t xml:space="preserve">Qualitative Methods </w:t>
            </w:r>
          </w:p>
        </w:tc>
        <w:tc>
          <w:tcPr>
            <w:tcW w:w="802" w:type="dxa"/>
            <w:tcBorders>
              <w:top w:val="double" w:sz="4" w:space="0" w:color="00000A"/>
              <w:bottom w:val="double" w:sz="4" w:space="0" w:color="00000A"/>
            </w:tcBorders>
            <w:shd w:val="clear" w:color="auto" w:fill="auto"/>
          </w:tcPr>
          <w:p w14:paraId="3460AEEF" w14:textId="77777777" w:rsidR="00165D84" w:rsidRDefault="000047D2">
            <w:pPr>
              <w:jc w:val="both"/>
              <w:rPr>
                <w:rFonts w:cs="Calibri"/>
                <w:sz w:val="22"/>
                <w:szCs w:val="22"/>
                <w:lang w:val="en-GB"/>
              </w:rPr>
            </w:pPr>
            <w:r w:rsidRPr="00A17256">
              <w:rPr>
                <w:rFonts w:cs="Calibri"/>
                <w:sz w:val="22"/>
                <w:szCs w:val="22"/>
                <w:lang w:val="en-GB"/>
              </w:rPr>
              <w:t>5</w:t>
            </w:r>
          </w:p>
        </w:tc>
      </w:tr>
      <w:tr w:rsidR="00165D84" w14:paraId="2943BA89" w14:textId="77777777">
        <w:tc>
          <w:tcPr>
            <w:tcW w:w="6755" w:type="dxa"/>
            <w:tcBorders>
              <w:top w:val="double" w:sz="4" w:space="0" w:color="00000A"/>
              <w:bottom w:val="double" w:sz="4" w:space="0" w:color="00000A"/>
            </w:tcBorders>
            <w:shd w:val="clear" w:color="auto" w:fill="auto"/>
          </w:tcPr>
          <w:p w14:paraId="07324E26" w14:textId="77777777" w:rsidR="00165D84" w:rsidRDefault="000047D2">
            <w:pPr>
              <w:jc w:val="both"/>
              <w:rPr>
                <w:rFonts w:cs="Calibri"/>
                <w:sz w:val="22"/>
                <w:szCs w:val="22"/>
                <w:lang w:val="en-GB"/>
              </w:rPr>
            </w:pPr>
            <w:r>
              <w:rPr>
                <w:rFonts w:cs="Calibri"/>
                <w:sz w:val="22"/>
                <w:szCs w:val="22"/>
                <w:lang w:val="en-GB"/>
              </w:rPr>
              <w:t xml:space="preserve">Applied Econometrics </w:t>
            </w:r>
          </w:p>
        </w:tc>
        <w:tc>
          <w:tcPr>
            <w:tcW w:w="802" w:type="dxa"/>
            <w:tcBorders>
              <w:top w:val="double" w:sz="4" w:space="0" w:color="00000A"/>
              <w:bottom w:val="double" w:sz="4" w:space="0" w:color="00000A"/>
            </w:tcBorders>
            <w:shd w:val="clear" w:color="auto" w:fill="auto"/>
          </w:tcPr>
          <w:p w14:paraId="2FECC4B9" w14:textId="77777777" w:rsidR="00165D84" w:rsidRDefault="000047D2">
            <w:pPr>
              <w:jc w:val="both"/>
              <w:rPr>
                <w:rFonts w:cs="Calibri"/>
                <w:sz w:val="22"/>
                <w:szCs w:val="22"/>
                <w:lang w:val="en-GB"/>
              </w:rPr>
            </w:pPr>
            <w:r>
              <w:rPr>
                <w:rFonts w:cs="Calibri"/>
                <w:sz w:val="22"/>
                <w:szCs w:val="22"/>
                <w:lang w:val="en-GB"/>
              </w:rPr>
              <w:t>5</w:t>
            </w:r>
          </w:p>
        </w:tc>
      </w:tr>
      <w:tr w:rsidR="00165D84" w14:paraId="101D2CFA" w14:textId="77777777">
        <w:tc>
          <w:tcPr>
            <w:tcW w:w="6755" w:type="dxa"/>
            <w:tcBorders>
              <w:top w:val="double" w:sz="4" w:space="0" w:color="00000A"/>
              <w:bottom w:val="double" w:sz="4" w:space="0" w:color="00000A"/>
            </w:tcBorders>
            <w:shd w:val="clear" w:color="auto" w:fill="auto"/>
          </w:tcPr>
          <w:p w14:paraId="2657DEA1" w14:textId="77777777" w:rsidR="00165D84" w:rsidRDefault="000047D2">
            <w:pPr>
              <w:jc w:val="both"/>
              <w:rPr>
                <w:rFonts w:cs="Calibri"/>
                <w:sz w:val="22"/>
                <w:szCs w:val="22"/>
                <w:lang w:val="en-GB"/>
              </w:rPr>
            </w:pPr>
            <w:r>
              <w:rPr>
                <w:rFonts w:cs="Calibri"/>
                <w:sz w:val="22"/>
                <w:szCs w:val="22"/>
                <w:lang w:val="en-GB"/>
              </w:rPr>
              <w:t xml:space="preserve">Stochastic Models and Optimisation </w:t>
            </w:r>
          </w:p>
        </w:tc>
        <w:tc>
          <w:tcPr>
            <w:tcW w:w="802" w:type="dxa"/>
            <w:tcBorders>
              <w:top w:val="double" w:sz="4" w:space="0" w:color="00000A"/>
              <w:bottom w:val="double" w:sz="4" w:space="0" w:color="00000A"/>
            </w:tcBorders>
            <w:shd w:val="clear" w:color="auto" w:fill="auto"/>
          </w:tcPr>
          <w:p w14:paraId="14049D8F" w14:textId="77777777" w:rsidR="00165D84" w:rsidRDefault="000047D2">
            <w:pPr>
              <w:jc w:val="both"/>
              <w:rPr>
                <w:rFonts w:cs="Calibri"/>
                <w:sz w:val="22"/>
                <w:szCs w:val="22"/>
                <w:lang w:val="en-GB"/>
              </w:rPr>
            </w:pPr>
            <w:r>
              <w:rPr>
                <w:rFonts w:cs="Calibri"/>
                <w:sz w:val="22"/>
                <w:szCs w:val="22"/>
                <w:lang w:val="en-GB"/>
              </w:rPr>
              <w:t>4</w:t>
            </w:r>
          </w:p>
        </w:tc>
      </w:tr>
      <w:tr w:rsidR="00165D84" w14:paraId="73DDDE9F" w14:textId="77777777">
        <w:tc>
          <w:tcPr>
            <w:tcW w:w="6755" w:type="dxa"/>
            <w:tcBorders>
              <w:top w:val="double" w:sz="4" w:space="0" w:color="00000A"/>
              <w:bottom w:val="double" w:sz="4" w:space="0" w:color="00000A"/>
            </w:tcBorders>
            <w:shd w:val="clear" w:color="auto" w:fill="auto"/>
          </w:tcPr>
          <w:p w14:paraId="4A5324DF" w14:textId="77777777" w:rsidR="00165D84" w:rsidRDefault="000047D2">
            <w:pPr>
              <w:jc w:val="both"/>
              <w:rPr>
                <w:rFonts w:cs="Calibri"/>
                <w:sz w:val="22"/>
                <w:szCs w:val="22"/>
                <w:lang w:val="en-GB"/>
              </w:rPr>
            </w:pPr>
            <w:r>
              <w:rPr>
                <w:rFonts w:cs="Calibri"/>
                <w:sz w:val="22"/>
                <w:szCs w:val="22"/>
                <w:lang w:val="en-GB"/>
              </w:rPr>
              <w:t xml:space="preserve">Mathematics and Statistics </w:t>
            </w:r>
          </w:p>
        </w:tc>
        <w:tc>
          <w:tcPr>
            <w:tcW w:w="802" w:type="dxa"/>
            <w:tcBorders>
              <w:top w:val="double" w:sz="4" w:space="0" w:color="00000A"/>
              <w:bottom w:val="double" w:sz="4" w:space="0" w:color="00000A"/>
            </w:tcBorders>
            <w:shd w:val="clear" w:color="auto" w:fill="auto"/>
          </w:tcPr>
          <w:p w14:paraId="72BA65BC" w14:textId="77777777" w:rsidR="00165D84" w:rsidRDefault="000047D2">
            <w:pPr>
              <w:jc w:val="both"/>
              <w:rPr>
                <w:rFonts w:cs="Calibri"/>
                <w:sz w:val="22"/>
                <w:szCs w:val="22"/>
                <w:lang w:val="en-GB"/>
              </w:rPr>
            </w:pPr>
            <w:r>
              <w:rPr>
                <w:rFonts w:cs="Calibri"/>
                <w:sz w:val="22"/>
                <w:szCs w:val="22"/>
                <w:lang w:val="en-GB"/>
              </w:rPr>
              <w:t>4</w:t>
            </w:r>
          </w:p>
        </w:tc>
      </w:tr>
      <w:tr w:rsidR="00165D84" w14:paraId="0D16F5CC" w14:textId="77777777">
        <w:tc>
          <w:tcPr>
            <w:tcW w:w="6755" w:type="dxa"/>
            <w:tcBorders>
              <w:top w:val="double" w:sz="4" w:space="0" w:color="00000A"/>
              <w:bottom w:val="double" w:sz="4" w:space="0" w:color="00000A"/>
            </w:tcBorders>
            <w:shd w:val="clear" w:color="auto" w:fill="auto"/>
          </w:tcPr>
          <w:p w14:paraId="21B26762" w14:textId="77777777" w:rsidR="00165D84" w:rsidRDefault="000047D2">
            <w:pPr>
              <w:jc w:val="both"/>
              <w:rPr>
                <w:rFonts w:cs="Calibri"/>
                <w:sz w:val="22"/>
                <w:szCs w:val="22"/>
                <w:lang w:val="en-GB"/>
              </w:rPr>
            </w:pPr>
            <w:r>
              <w:rPr>
                <w:rFonts w:cs="Calibri"/>
                <w:sz w:val="22"/>
                <w:szCs w:val="22"/>
                <w:lang w:val="en-GB"/>
              </w:rPr>
              <w:t>Programming</w:t>
            </w:r>
          </w:p>
        </w:tc>
        <w:tc>
          <w:tcPr>
            <w:tcW w:w="802" w:type="dxa"/>
            <w:tcBorders>
              <w:top w:val="double" w:sz="4" w:space="0" w:color="00000A"/>
              <w:bottom w:val="double" w:sz="4" w:space="0" w:color="00000A"/>
            </w:tcBorders>
            <w:shd w:val="clear" w:color="auto" w:fill="auto"/>
          </w:tcPr>
          <w:p w14:paraId="5434EA8D" w14:textId="77777777" w:rsidR="00165D84" w:rsidRDefault="000047D2">
            <w:pPr>
              <w:jc w:val="both"/>
              <w:rPr>
                <w:rFonts w:cs="Calibri"/>
                <w:sz w:val="22"/>
                <w:szCs w:val="22"/>
                <w:lang w:val="en-GB"/>
              </w:rPr>
            </w:pPr>
            <w:r>
              <w:rPr>
                <w:rFonts w:cs="Calibri"/>
                <w:sz w:val="22"/>
                <w:szCs w:val="22"/>
                <w:lang w:val="en-GB"/>
              </w:rPr>
              <w:t>4</w:t>
            </w:r>
          </w:p>
        </w:tc>
      </w:tr>
      <w:tr w:rsidR="00165D84" w14:paraId="219A493F" w14:textId="77777777">
        <w:tc>
          <w:tcPr>
            <w:tcW w:w="6755" w:type="dxa"/>
            <w:tcBorders>
              <w:top w:val="double" w:sz="4" w:space="0" w:color="00000A"/>
              <w:bottom w:val="double" w:sz="4" w:space="0" w:color="00000A"/>
            </w:tcBorders>
            <w:shd w:val="clear" w:color="auto" w:fill="auto"/>
          </w:tcPr>
          <w:p w14:paraId="44E04D07" w14:textId="77777777" w:rsidR="00165D84" w:rsidRDefault="000047D2">
            <w:pPr>
              <w:jc w:val="both"/>
              <w:rPr>
                <w:rFonts w:cs="Calibri"/>
                <w:sz w:val="22"/>
                <w:szCs w:val="22"/>
                <w:lang w:val="en-GB"/>
              </w:rPr>
            </w:pPr>
            <w:r>
              <w:rPr>
                <w:rFonts w:cs="Calibri"/>
                <w:sz w:val="22"/>
                <w:szCs w:val="22"/>
                <w:lang w:val="en-GB"/>
              </w:rPr>
              <w:t>Microeconomics</w:t>
            </w:r>
          </w:p>
        </w:tc>
        <w:tc>
          <w:tcPr>
            <w:tcW w:w="802" w:type="dxa"/>
            <w:tcBorders>
              <w:top w:val="double" w:sz="4" w:space="0" w:color="00000A"/>
              <w:bottom w:val="double" w:sz="4" w:space="0" w:color="00000A"/>
            </w:tcBorders>
            <w:shd w:val="clear" w:color="auto" w:fill="auto"/>
          </w:tcPr>
          <w:p w14:paraId="6BF7EF0A" w14:textId="77777777" w:rsidR="00165D84" w:rsidRDefault="000047D2">
            <w:pPr>
              <w:jc w:val="both"/>
              <w:rPr>
                <w:rFonts w:cs="Calibri"/>
                <w:sz w:val="22"/>
                <w:szCs w:val="22"/>
                <w:lang w:val="en-GB"/>
              </w:rPr>
            </w:pPr>
            <w:r>
              <w:rPr>
                <w:rFonts w:cs="Calibri"/>
                <w:sz w:val="22"/>
                <w:szCs w:val="22"/>
                <w:lang w:val="en-GB"/>
              </w:rPr>
              <w:t>5</w:t>
            </w:r>
          </w:p>
        </w:tc>
      </w:tr>
      <w:tr w:rsidR="00165D84" w14:paraId="256859B8" w14:textId="77777777">
        <w:tc>
          <w:tcPr>
            <w:tcW w:w="6755" w:type="dxa"/>
            <w:tcBorders>
              <w:top w:val="double" w:sz="4" w:space="0" w:color="00000A"/>
              <w:bottom w:val="double" w:sz="4" w:space="0" w:color="00000A"/>
            </w:tcBorders>
            <w:shd w:val="clear" w:color="auto" w:fill="auto"/>
          </w:tcPr>
          <w:p w14:paraId="36F8BE0B" w14:textId="77777777" w:rsidR="00165D84" w:rsidRDefault="00165D84">
            <w:pPr>
              <w:jc w:val="both"/>
              <w:rPr>
                <w:rFonts w:cs="Calibri"/>
                <w:sz w:val="22"/>
                <w:szCs w:val="22"/>
                <w:lang w:val="en-GB"/>
              </w:rPr>
            </w:pPr>
          </w:p>
        </w:tc>
        <w:tc>
          <w:tcPr>
            <w:tcW w:w="802" w:type="dxa"/>
            <w:tcBorders>
              <w:top w:val="double" w:sz="4" w:space="0" w:color="00000A"/>
              <w:bottom w:val="double" w:sz="4" w:space="0" w:color="00000A"/>
            </w:tcBorders>
            <w:shd w:val="clear" w:color="auto" w:fill="auto"/>
          </w:tcPr>
          <w:p w14:paraId="7F9F82C2" w14:textId="77777777" w:rsidR="00165D84" w:rsidRDefault="00165D84">
            <w:pPr>
              <w:jc w:val="both"/>
              <w:rPr>
                <w:rFonts w:cs="Calibri"/>
                <w:sz w:val="22"/>
                <w:szCs w:val="22"/>
                <w:lang w:val="en-GB"/>
              </w:rPr>
            </w:pPr>
          </w:p>
        </w:tc>
      </w:tr>
      <w:tr w:rsidR="00165D84" w14:paraId="14AD982C" w14:textId="77777777">
        <w:tc>
          <w:tcPr>
            <w:tcW w:w="6755" w:type="dxa"/>
            <w:tcBorders>
              <w:top w:val="double" w:sz="4" w:space="0" w:color="00000A"/>
              <w:bottom w:val="double" w:sz="4" w:space="0" w:color="00000A"/>
            </w:tcBorders>
            <w:shd w:val="clear" w:color="auto" w:fill="auto"/>
          </w:tcPr>
          <w:p w14:paraId="2F46AA75" w14:textId="77777777" w:rsidR="00165D84" w:rsidRDefault="000047D2">
            <w:pPr>
              <w:jc w:val="both"/>
              <w:rPr>
                <w:rFonts w:cs="Calibri"/>
                <w:sz w:val="22"/>
                <w:szCs w:val="22"/>
                <w:u w:val="single"/>
                <w:lang w:val="en-GB"/>
              </w:rPr>
            </w:pPr>
            <w:r>
              <w:rPr>
                <w:rFonts w:cs="Calibri"/>
                <w:sz w:val="22"/>
                <w:szCs w:val="22"/>
                <w:u w:val="single"/>
                <w:lang w:val="en-GB"/>
              </w:rPr>
              <w:t>Specialisation courses</w:t>
            </w:r>
          </w:p>
        </w:tc>
        <w:tc>
          <w:tcPr>
            <w:tcW w:w="802" w:type="dxa"/>
            <w:tcBorders>
              <w:top w:val="double" w:sz="4" w:space="0" w:color="00000A"/>
              <w:bottom w:val="double" w:sz="4" w:space="0" w:color="00000A"/>
            </w:tcBorders>
            <w:shd w:val="clear" w:color="auto" w:fill="auto"/>
          </w:tcPr>
          <w:p w14:paraId="45061056" w14:textId="77777777" w:rsidR="00165D84" w:rsidRDefault="00165D84">
            <w:pPr>
              <w:jc w:val="both"/>
              <w:rPr>
                <w:rFonts w:cs="Calibri"/>
                <w:sz w:val="22"/>
                <w:szCs w:val="22"/>
                <w:lang w:val="en-GB"/>
              </w:rPr>
            </w:pPr>
          </w:p>
        </w:tc>
      </w:tr>
      <w:tr w:rsidR="00165D84" w14:paraId="0036C306" w14:textId="77777777">
        <w:tc>
          <w:tcPr>
            <w:tcW w:w="6755" w:type="dxa"/>
            <w:tcBorders>
              <w:top w:val="double" w:sz="4" w:space="0" w:color="00000A"/>
              <w:bottom w:val="double" w:sz="4" w:space="0" w:color="00000A"/>
            </w:tcBorders>
            <w:shd w:val="clear" w:color="auto" w:fill="auto"/>
          </w:tcPr>
          <w:p w14:paraId="62B39D29" w14:textId="77777777" w:rsidR="00165D84" w:rsidRDefault="000047D2">
            <w:pPr>
              <w:jc w:val="both"/>
              <w:rPr>
                <w:rFonts w:cs="Calibri"/>
                <w:sz w:val="22"/>
                <w:szCs w:val="22"/>
                <w:lang w:val="en-GB"/>
              </w:rPr>
            </w:pPr>
            <w:r>
              <w:rPr>
                <w:rFonts w:cs="Calibri"/>
                <w:sz w:val="22"/>
                <w:szCs w:val="22"/>
                <w:lang w:val="en-GB"/>
              </w:rPr>
              <w:t>One or more examination parts with a total minimum amount of 20 ECTS</w:t>
            </w:r>
          </w:p>
        </w:tc>
        <w:tc>
          <w:tcPr>
            <w:tcW w:w="802" w:type="dxa"/>
            <w:tcBorders>
              <w:top w:val="double" w:sz="4" w:space="0" w:color="00000A"/>
              <w:bottom w:val="double" w:sz="4" w:space="0" w:color="00000A"/>
            </w:tcBorders>
            <w:shd w:val="clear" w:color="auto" w:fill="auto"/>
          </w:tcPr>
          <w:p w14:paraId="1FA10B2F" w14:textId="77777777" w:rsidR="00165D84" w:rsidRDefault="000047D2">
            <w:pPr>
              <w:jc w:val="both"/>
              <w:rPr>
                <w:rFonts w:cs="Calibri"/>
                <w:sz w:val="22"/>
                <w:szCs w:val="22"/>
                <w:lang w:val="en-GB"/>
              </w:rPr>
            </w:pPr>
            <w:r>
              <w:rPr>
                <w:rFonts w:cs="Calibri"/>
                <w:sz w:val="22"/>
                <w:szCs w:val="22"/>
                <w:lang w:val="en-GB"/>
              </w:rPr>
              <w:t>20</w:t>
            </w:r>
          </w:p>
        </w:tc>
      </w:tr>
      <w:tr w:rsidR="00165D84" w14:paraId="634F048A" w14:textId="77777777">
        <w:tc>
          <w:tcPr>
            <w:tcW w:w="6755" w:type="dxa"/>
            <w:tcBorders>
              <w:top w:val="double" w:sz="4" w:space="0" w:color="00000A"/>
              <w:bottom w:val="double" w:sz="4" w:space="0" w:color="00000A"/>
            </w:tcBorders>
            <w:shd w:val="clear" w:color="auto" w:fill="auto"/>
          </w:tcPr>
          <w:p w14:paraId="4FE47274" w14:textId="77777777" w:rsidR="00165D84" w:rsidRDefault="00165D84">
            <w:pPr>
              <w:jc w:val="both"/>
              <w:rPr>
                <w:rFonts w:cs="Calibri"/>
                <w:sz w:val="22"/>
                <w:szCs w:val="22"/>
                <w:lang w:val="en-GB"/>
              </w:rPr>
            </w:pPr>
          </w:p>
        </w:tc>
        <w:tc>
          <w:tcPr>
            <w:tcW w:w="802" w:type="dxa"/>
            <w:tcBorders>
              <w:top w:val="double" w:sz="4" w:space="0" w:color="00000A"/>
              <w:bottom w:val="double" w:sz="4" w:space="0" w:color="00000A"/>
            </w:tcBorders>
            <w:shd w:val="clear" w:color="auto" w:fill="auto"/>
          </w:tcPr>
          <w:p w14:paraId="0A07AB9B" w14:textId="77777777" w:rsidR="00165D84" w:rsidRDefault="00165D84">
            <w:pPr>
              <w:jc w:val="both"/>
              <w:rPr>
                <w:rFonts w:cs="Calibri"/>
                <w:sz w:val="22"/>
                <w:szCs w:val="22"/>
                <w:lang w:val="en-GB"/>
              </w:rPr>
            </w:pPr>
          </w:p>
        </w:tc>
      </w:tr>
      <w:tr w:rsidR="00165D84" w14:paraId="13960D3A" w14:textId="77777777">
        <w:tc>
          <w:tcPr>
            <w:tcW w:w="6755" w:type="dxa"/>
            <w:tcBorders>
              <w:top w:val="double" w:sz="4" w:space="0" w:color="00000A"/>
              <w:bottom w:val="double" w:sz="4" w:space="0" w:color="00000A"/>
            </w:tcBorders>
            <w:shd w:val="clear" w:color="auto" w:fill="auto"/>
          </w:tcPr>
          <w:p w14:paraId="696E1AEA" w14:textId="77777777" w:rsidR="00165D84" w:rsidRDefault="000047D2">
            <w:pPr>
              <w:jc w:val="both"/>
              <w:rPr>
                <w:rFonts w:cs="Calibri"/>
                <w:sz w:val="22"/>
                <w:szCs w:val="22"/>
                <w:u w:val="single"/>
                <w:lang w:val="en-GB"/>
              </w:rPr>
            </w:pPr>
            <w:r>
              <w:rPr>
                <w:rFonts w:cs="Calibri"/>
                <w:sz w:val="22"/>
                <w:szCs w:val="22"/>
                <w:u w:val="single"/>
                <w:lang w:val="en-GB"/>
              </w:rPr>
              <w:t>Seminars and Skill courses</w:t>
            </w:r>
          </w:p>
        </w:tc>
        <w:tc>
          <w:tcPr>
            <w:tcW w:w="802" w:type="dxa"/>
            <w:tcBorders>
              <w:top w:val="double" w:sz="4" w:space="0" w:color="00000A"/>
              <w:bottom w:val="double" w:sz="4" w:space="0" w:color="00000A"/>
            </w:tcBorders>
            <w:shd w:val="clear" w:color="auto" w:fill="auto"/>
          </w:tcPr>
          <w:p w14:paraId="400B7BB8" w14:textId="77777777" w:rsidR="00165D84" w:rsidRDefault="00165D84">
            <w:pPr>
              <w:jc w:val="both"/>
              <w:rPr>
                <w:rFonts w:cs="Calibri"/>
                <w:sz w:val="22"/>
                <w:szCs w:val="22"/>
                <w:lang w:val="en-GB"/>
              </w:rPr>
            </w:pPr>
          </w:p>
        </w:tc>
      </w:tr>
      <w:tr w:rsidR="00165D84" w14:paraId="067106E3" w14:textId="77777777">
        <w:tc>
          <w:tcPr>
            <w:tcW w:w="6755" w:type="dxa"/>
            <w:tcBorders>
              <w:top w:val="double" w:sz="4" w:space="0" w:color="00000A"/>
              <w:bottom w:val="double" w:sz="4" w:space="0" w:color="00000A"/>
            </w:tcBorders>
            <w:shd w:val="clear" w:color="auto" w:fill="auto"/>
          </w:tcPr>
          <w:p w14:paraId="7E861334" w14:textId="77777777" w:rsidR="00165D84" w:rsidRDefault="000047D2">
            <w:pPr>
              <w:jc w:val="both"/>
              <w:rPr>
                <w:rFonts w:cs="Calibri"/>
                <w:sz w:val="22"/>
                <w:szCs w:val="22"/>
                <w:lang w:val="en-GB"/>
              </w:rPr>
            </w:pPr>
            <w:r>
              <w:rPr>
                <w:rFonts w:cs="Calibri"/>
                <w:sz w:val="22"/>
                <w:szCs w:val="22"/>
                <w:lang w:val="en-GB"/>
              </w:rPr>
              <w:t>English Course</w:t>
            </w:r>
          </w:p>
        </w:tc>
        <w:tc>
          <w:tcPr>
            <w:tcW w:w="802" w:type="dxa"/>
            <w:tcBorders>
              <w:top w:val="double" w:sz="4" w:space="0" w:color="00000A"/>
              <w:bottom w:val="double" w:sz="4" w:space="0" w:color="00000A"/>
            </w:tcBorders>
            <w:shd w:val="clear" w:color="auto" w:fill="auto"/>
          </w:tcPr>
          <w:p w14:paraId="789BA760" w14:textId="77777777" w:rsidR="00165D84" w:rsidRDefault="000047D2">
            <w:pPr>
              <w:jc w:val="both"/>
              <w:rPr>
                <w:rFonts w:cs="Calibri"/>
                <w:sz w:val="22"/>
                <w:szCs w:val="22"/>
                <w:lang w:val="en-GB"/>
              </w:rPr>
            </w:pPr>
            <w:r>
              <w:rPr>
                <w:rFonts w:cs="Calibri"/>
                <w:sz w:val="22"/>
                <w:szCs w:val="22"/>
                <w:lang w:val="en-GB"/>
              </w:rPr>
              <w:t>4</w:t>
            </w:r>
          </w:p>
        </w:tc>
      </w:tr>
      <w:tr w:rsidR="00165D84" w14:paraId="0586786B" w14:textId="77777777">
        <w:tc>
          <w:tcPr>
            <w:tcW w:w="6755" w:type="dxa"/>
            <w:tcBorders>
              <w:top w:val="double" w:sz="4" w:space="0" w:color="00000A"/>
              <w:bottom w:val="double" w:sz="4" w:space="0" w:color="00000A"/>
            </w:tcBorders>
            <w:shd w:val="clear" w:color="auto" w:fill="auto"/>
          </w:tcPr>
          <w:p w14:paraId="3921F36E" w14:textId="77777777" w:rsidR="00165D84" w:rsidRDefault="000047D2">
            <w:pPr>
              <w:jc w:val="both"/>
              <w:rPr>
                <w:rFonts w:cs="Calibri"/>
                <w:sz w:val="22"/>
                <w:szCs w:val="22"/>
                <w:lang w:val="en-GB"/>
              </w:rPr>
            </w:pPr>
            <w:r>
              <w:rPr>
                <w:rFonts w:cs="Calibri"/>
                <w:sz w:val="22"/>
                <w:szCs w:val="22"/>
                <w:lang w:val="en-GB"/>
              </w:rPr>
              <w:t>Presentation Skills</w:t>
            </w:r>
          </w:p>
        </w:tc>
        <w:tc>
          <w:tcPr>
            <w:tcW w:w="802" w:type="dxa"/>
            <w:tcBorders>
              <w:top w:val="double" w:sz="4" w:space="0" w:color="00000A"/>
              <w:bottom w:val="double" w:sz="4" w:space="0" w:color="00000A"/>
            </w:tcBorders>
            <w:shd w:val="clear" w:color="auto" w:fill="auto"/>
          </w:tcPr>
          <w:p w14:paraId="668488F1" w14:textId="77777777" w:rsidR="00165D84" w:rsidRDefault="000047D2">
            <w:pPr>
              <w:jc w:val="both"/>
              <w:rPr>
                <w:rFonts w:cs="Calibri"/>
                <w:sz w:val="22"/>
                <w:szCs w:val="22"/>
                <w:lang w:val="en-GB"/>
              </w:rPr>
            </w:pPr>
            <w:r>
              <w:rPr>
                <w:rFonts w:cs="Calibri"/>
                <w:sz w:val="22"/>
                <w:szCs w:val="22"/>
                <w:lang w:val="en-GB"/>
              </w:rPr>
              <w:t>2</w:t>
            </w:r>
          </w:p>
        </w:tc>
      </w:tr>
      <w:tr w:rsidR="00165D84" w14:paraId="094FDC48" w14:textId="77777777">
        <w:tc>
          <w:tcPr>
            <w:tcW w:w="6755" w:type="dxa"/>
            <w:tcBorders>
              <w:top w:val="double" w:sz="4" w:space="0" w:color="00000A"/>
              <w:bottom w:val="double" w:sz="4" w:space="0" w:color="00000A"/>
            </w:tcBorders>
            <w:shd w:val="clear" w:color="auto" w:fill="auto"/>
          </w:tcPr>
          <w:p w14:paraId="12C665CF" w14:textId="77777777" w:rsidR="00165D84" w:rsidRDefault="000047D2">
            <w:pPr>
              <w:jc w:val="both"/>
              <w:rPr>
                <w:rFonts w:cs="Calibri"/>
                <w:sz w:val="22"/>
                <w:szCs w:val="22"/>
                <w:lang w:val="en-GB"/>
              </w:rPr>
            </w:pPr>
            <w:r>
              <w:rPr>
                <w:rFonts w:cs="Calibri"/>
                <w:sz w:val="22"/>
                <w:szCs w:val="22"/>
                <w:lang w:val="en-GB"/>
              </w:rPr>
              <w:t>Publishing Strategy</w:t>
            </w:r>
          </w:p>
        </w:tc>
        <w:tc>
          <w:tcPr>
            <w:tcW w:w="802" w:type="dxa"/>
            <w:tcBorders>
              <w:top w:val="double" w:sz="4" w:space="0" w:color="00000A"/>
              <w:bottom w:val="double" w:sz="4" w:space="0" w:color="00000A"/>
            </w:tcBorders>
            <w:shd w:val="clear" w:color="auto" w:fill="auto"/>
          </w:tcPr>
          <w:p w14:paraId="603C6DDF" w14:textId="77777777" w:rsidR="00165D84" w:rsidRDefault="000047D2">
            <w:pPr>
              <w:jc w:val="both"/>
              <w:rPr>
                <w:rFonts w:cs="Calibri"/>
                <w:sz w:val="22"/>
                <w:szCs w:val="22"/>
                <w:lang w:val="en-GB"/>
              </w:rPr>
            </w:pPr>
            <w:r>
              <w:rPr>
                <w:rFonts w:cs="Calibri"/>
                <w:sz w:val="22"/>
                <w:szCs w:val="22"/>
                <w:lang w:val="en-GB"/>
              </w:rPr>
              <w:t>1</w:t>
            </w:r>
          </w:p>
        </w:tc>
      </w:tr>
      <w:tr w:rsidR="00165D84" w14:paraId="5700F2CA" w14:textId="77777777">
        <w:tc>
          <w:tcPr>
            <w:tcW w:w="6755" w:type="dxa"/>
            <w:tcBorders>
              <w:top w:val="double" w:sz="4" w:space="0" w:color="00000A"/>
              <w:bottom w:val="double" w:sz="4" w:space="0" w:color="00000A"/>
            </w:tcBorders>
            <w:shd w:val="clear" w:color="auto" w:fill="auto"/>
          </w:tcPr>
          <w:p w14:paraId="57C26895" w14:textId="77777777" w:rsidR="00165D84" w:rsidRDefault="000047D2">
            <w:pPr>
              <w:jc w:val="both"/>
              <w:rPr>
                <w:rFonts w:cs="Calibri"/>
                <w:sz w:val="22"/>
                <w:szCs w:val="22"/>
                <w:lang w:val="en-GB"/>
              </w:rPr>
            </w:pPr>
            <w:r>
              <w:rPr>
                <w:rFonts w:cs="Calibri"/>
                <w:sz w:val="22"/>
                <w:szCs w:val="22"/>
                <w:lang w:val="en-GB"/>
              </w:rPr>
              <w:t>Research Seminars</w:t>
            </w:r>
            <w:r>
              <w:rPr>
                <w:rFonts w:cs="Calibri"/>
                <w:sz w:val="22"/>
                <w:szCs w:val="22"/>
                <w:lang w:val="en-GB"/>
              </w:rPr>
              <w:tab/>
            </w:r>
          </w:p>
          <w:p w14:paraId="5832FF55" w14:textId="77777777" w:rsidR="00165D84" w:rsidRDefault="000047D2">
            <w:pPr>
              <w:jc w:val="both"/>
              <w:rPr>
                <w:rFonts w:cs="Calibri"/>
                <w:sz w:val="22"/>
                <w:szCs w:val="22"/>
                <w:lang w:val="en-GB"/>
              </w:rPr>
            </w:pPr>
            <w:r>
              <w:rPr>
                <w:rFonts w:cs="Calibri"/>
                <w:sz w:val="22"/>
                <w:szCs w:val="22"/>
                <w:lang w:val="en-GB"/>
              </w:rPr>
              <w:t>Scientific Integrity</w:t>
            </w:r>
          </w:p>
        </w:tc>
        <w:tc>
          <w:tcPr>
            <w:tcW w:w="802" w:type="dxa"/>
            <w:tcBorders>
              <w:top w:val="double" w:sz="4" w:space="0" w:color="00000A"/>
              <w:bottom w:val="double" w:sz="4" w:space="0" w:color="00000A"/>
            </w:tcBorders>
            <w:shd w:val="clear" w:color="auto" w:fill="auto"/>
          </w:tcPr>
          <w:p w14:paraId="377A4C9A" w14:textId="77777777" w:rsidR="00165D84" w:rsidRDefault="000047D2">
            <w:pPr>
              <w:jc w:val="both"/>
              <w:rPr>
                <w:rFonts w:cs="Calibri"/>
                <w:sz w:val="22"/>
                <w:szCs w:val="22"/>
                <w:lang w:val="en-GB"/>
              </w:rPr>
            </w:pPr>
            <w:r>
              <w:rPr>
                <w:rFonts w:cs="Calibri"/>
                <w:sz w:val="22"/>
                <w:szCs w:val="22"/>
                <w:lang w:val="en-GB"/>
              </w:rPr>
              <w:t>2</w:t>
            </w:r>
          </w:p>
          <w:p w14:paraId="69D978EC" w14:textId="77777777" w:rsidR="00165D84" w:rsidRDefault="000047D2">
            <w:pPr>
              <w:jc w:val="both"/>
              <w:rPr>
                <w:rFonts w:cs="Calibri"/>
                <w:sz w:val="22"/>
                <w:szCs w:val="22"/>
                <w:lang w:val="en-GB"/>
              </w:rPr>
            </w:pPr>
            <w:r>
              <w:rPr>
                <w:rFonts w:cs="Calibri"/>
                <w:sz w:val="22"/>
                <w:szCs w:val="22"/>
                <w:lang w:val="en-GB"/>
              </w:rPr>
              <w:t>1</w:t>
            </w:r>
          </w:p>
        </w:tc>
      </w:tr>
      <w:tr w:rsidR="00165D84" w14:paraId="33A060C6" w14:textId="77777777">
        <w:tc>
          <w:tcPr>
            <w:tcW w:w="6755" w:type="dxa"/>
            <w:tcBorders>
              <w:top w:val="double" w:sz="4" w:space="0" w:color="00000A"/>
              <w:bottom w:val="double" w:sz="4" w:space="0" w:color="00000A"/>
            </w:tcBorders>
            <w:shd w:val="clear" w:color="auto" w:fill="auto"/>
          </w:tcPr>
          <w:p w14:paraId="5A6F0F4A" w14:textId="77777777" w:rsidR="00165D84" w:rsidRDefault="00165D84">
            <w:pPr>
              <w:jc w:val="both"/>
              <w:rPr>
                <w:rFonts w:cs="Calibri"/>
                <w:sz w:val="22"/>
                <w:szCs w:val="22"/>
                <w:lang w:val="en-GB"/>
              </w:rPr>
            </w:pPr>
          </w:p>
        </w:tc>
        <w:tc>
          <w:tcPr>
            <w:tcW w:w="802" w:type="dxa"/>
            <w:tcBorders>
              <w:top w:val="double" w:sz="4" w:space="0" w:color="00000A"/>
              <w:bottom w:val="double" w:sz="4" w:space="0" w:color="00000A"/>
            </w:tcBorders>
            <w:shd w:val="clear" w:color="auto" w:fill="auto"/>
          </w:tcPr>
          <w:p w14:paraId="71AA76E7" w14:textId="77777777" w:rsidR="00165D84" w:rsidRDefault="00165D84">
            <w:pPr>
              <w:jc w:val="both"/>
              <w:rPr>
                <w:rFonts w:cs="Calibri"/>
                <w:sz w:val="22"/>
                <w:szCs w:val="22"/>
                <w:lang w:val="en-GB"/>
              </w:rPr>
            </w:pPr>
          </w:p>
        </w:tc>
      </w:tr>
      <w:tr w:rsidR="00165D84" w14:paraId="239359FB" w14:textId="77777777">
        <w:tc>
          <w:tcPr>
            <w:tcW w:w="6755" w:type="dxa"/>
            <w:tcBorders>
              <w:top w:val="double" w:sz="4" w:space="0" w:color="00000A"/>
              <w:bottom w:val="double" w:sz="4" w:space="0" w:color="00000A"/>
            </w:tcBorders>
            <w:shd w:val="clear" w:color="auto" w:fill="auto"/>
          </w:tcPr>
          <w:p w14:paraId="2AAD524A" w14:textId="77777777" w:rsidR="00165D84" w:rsidRDefault="000047D2">
            <w:pPr>
              <w:jc w:val="both"/>
              <w:rPr>
                <w:rFonts w:cs="Calibri"/>
                <w:sz w:val="22"/>
                <w:szCs w:val="22"/>
                <w:lang w:val="en-GB"/>
              </w:rPr>
            </w:pPr>
            <w:r>
              <w:rPr>
                <w:rFonts w:cs="Calibri"/>
                <w:sz w:val="22"/>
                <w:szCs w:val="22"/>
                <w:lang w:val="en-GB"/>
              </w:rPr>
              <w:t>Second Year</w:t>
            </w:r>
          </w:p>
        </w:tc>
        <w:tc>
          <w:tcPr>
            <w:tcW w:w="802" w:type="dxa"/>
            <w:tcBorders>
              <w:top w:val="double" w:sz="4" w:space="0" w:color="00000A"/>
              <w:bottom w:val="double" w:sz="4" w:space="0" w:color="00000A"/>
            </w:tcBorders>
            <w:shd w:val="clear" w:color="auto" w:fill="auto"/>
          </w:tcPr>
          <w:p w14:paraId="563AA9DD" w14:textId="77777777" w:rsidR="00165D84" w:rsidRDefault="00165D84">
            <w:pPr>
              <w:jc w:val="both"/>
              <w:rPr>
                <w:rFonts w:cs="Calibri"/>
                <w:sz w:val="22"/>
                <w:szCs w:val="22"/>
                <w:lang w:val="en-GB"/>
              </w:rPr>
            </w:pPr>
          </w:p>
        </w:tc>
      </w:tr>
      <w:tr w:rsidR="00165D84" w14:paraId="5FA9E4B5" w14:textId="77777777">
        <w:tc>
          <w:tcPr>
            <w:tcW w:w="6755" w:type="dxa"/>
            <w:tcBorders>
              <w:top w:val="double" w:sz="4" w:space="0" w:color="00000A"/>
              <w:bottom w:val="double" w:sz="4" w:space="0" w:color="00000A"/>
            </w:tcBorders>
            <w:shd w:val="clear" w:color="auto" w:fill="auto"/>
          </w:tcPr>
          <w:p w14:paraId="66EFABBA" w14:textId="77777777" w:rsidR="00165D84" w:rsidRDefault="000047D2">
            <w:pPr>
              <w:jc w:val="both"/>
              <w:rPr>
                <w:rFonts w:cs="Calibri"/>
                <w:sz w:val="22"/>
                <w:szCs w:val="22"/>
                <w:lang w:val="en-GB"/>
              </w:rPr>
            </w:pPr>
            <w:r>
              <w:rPr>
                <w:rFonts w:cs="Calibri"/>
                <w:sz w:val="22"/>
                <w:szCs w:val="22"/>
                <w:u w:val="single"/>
                <w:lang w:val="en-GB"/>
              </w:rPr>
              <w:t>Advanced methodology courses</w:t>
            </w:r>
          </w:p>
        </w:tc>
        <w:tc>
          <w:tcPr>
            <w:tcW w:w="802" w:type="dxa"/>
            <w:tcBorders>
              <w:top w:val="double" w:sz="4" w:space="0" w:color="00000A"/>
              <w:bottom w:val="double" w:sz="4" w:space="0" w:color="00000A"/>
            </w:tcBorders>
            <w:shd w:val="clear" w:color="auto" w:fill="auto"/>
          </w:tcPr>
          <w:p w14:paraId="139BEB98" w14:textId="77777777" w:rsidR="00165D84" w:rsidRDefault="00165D84">
            <w:pPr>
              <w:jc w:val="both"/>
              <w:rPr>
                <w:rFonts w:cs="Calibri"/>
                <w:sz w:val="22"/>
                <w:szCs w:val="22"/>
                <w:lang w:val="en-GB"/>
              </w:rPr>
            </w:pPr>
          </w:p>
        </w:tc>
      </w:tr>
      <w:tr w:rsidR="00165D84" w14:paraId="111999E3" w14:textId="77777777">
        <w:tc>
          <w:tcPr>
            <w:tcW w:w="6755" w:type="dxa"/>
            <w:tcBorders>
              <w:top w:val="double" w:sz="4" w:space="0" w:color="00000A"/>
              <w:bottom w:val="double" w:sz="4" w:space="0" w:color="00000A"/>
            </w:tcBorders>
            <w:shd w:val="clear" w:color="auto" w:fill="auto"/>
          </w:tcPr>
          <w:p w14:paraId="13B7E054" w14:textId="77777777" w:rsidR="00165D84" w:rsidRDefault="000047D2">
            <w:pPr>
              <w:jc w:val="both"/>
              <w:rPr>
                <w:rFonts w:cs="Calibri"/>
                <w:sz w:val="22"/>
                <w:szCs w:val="22"/>
                <w:lang w:val="en-GB"/>
              </w:rPr>
            </w:pPr>
            <w:r>
              <w:rPr>
                <w:rFonts w:cs="Calibri"/>
                <w:sz w:val="22"/>
                <w:szCs w:val="22"/>
                <w:lang w:val="en-GB"/>
              </w:rPr>
              <w:t>One or more examination parts with a total minimum amount of 10 ECTS</w:t>
            </w:r>
          </w:p>
        </w:tc>
        <w:tc>
          <w:tcPr>
            <w:tcW w:w="802" w:type="dxa"/>
            <w:tcBorders>
              <w:top w:val="double" w:sz="4" w:space="0" w:color="00000A"/>
              <w:bottom w:val="double" w:sz="4" w:space="0" w:color="00000A"/>
            </w:tcBorders>
            <w:shd w:val="clear" w:color="auto" w:fill="auto"/>
          </w:tcPr>
          <w:p w14:paraId="1025B190" w14:textId="77777777" w:rsidR="00165D84" w:rsidRDefault="000047D2">
            <w:pPr>
              <w:jc w:val="both"/>
              <w:rPr>
                <w:rFonts w:cs="Calibri"/>
                <w:sz w:val="22"/>
                <w:szCs w:val="22"/>
                <w:lang w:val="en-GB"/>
              </w:rPr>
            </w:pPr>
            <w:r>
              <w:rPr>
                <w:rFonts w:cs="Calibri"/>
                <w:sz w:val="22"/>
                <w:szCs w:val="22"/>
                <w:lang w:val="en-GB"/>
              </w:rPr>
              <w:t>10</w:t>
            </w:r>
          </w:p>
        </w:tc>
      </w:tr>
      <w:tr w:rsidR="00165D84" w14:paraId="22AE4156" w14:textId="77777777">
        <w:tc>
          <w:tcPr>
            <w:tcW w:w="6755" w:type="dxa"/>
            <w:tcBorders>
              <w:top w:val="double" w:sz="4" w:space="0" w:color="00000A"/>
              <w:bottom w:val="double" w:sz="4" w:space="0" w:color="00000A"/>
            </w:tcBorders>
            <w:shd w:val="clear" w:color="auto" w:fill="auto"/>
          </w:tcPr>
          <w:p w14:paraId="1E315243" w14:textId="77777777" w:rsidR="00165D84" w:rsidRDefault="00165D84">
            <w:pPr>
              <w:jc w:val="both"/>
              <w:rPr>
                <w:rFonts w:cs="Calibri"/>
                <w:sz w:val="22"/>
                <w:szCs w:val="22"/>
                <w:u w:val="single"/>
                <w:lang w:val="en-GB"/>
              </w:rPr>
            </w:pPr>
          </w:p>
        </w:tc>
        <w:tc>
          <w:tcPr>
            <w:tcW w:w="802" w:type="dxa"/>
            <w:tcBorders>
              <w:top w:val="double" w:sz="4" w:space="0" w:color="00000A"/>
              <w:bottom w:val="double" w:sz="4" w:space="0" w:color="00000A"/>
            </w:tcBorders>
            <w:shd w:val="clear" w:color="auto" w:fill="auto"/>
          </w:tcPr>
          <w:p w14:paraId="652DA20A" w14:textId="77777777" w:rsidR="00165D84" w:rsidRDefault="00165D84">
            <w:pPr>
              <w:jc w:val="both"/>
              <w:rPr>
                <w:rFonts w:cs="Calibri"/>
                <w:sz w:val="22"/>
                <w:szCs w:val="22"/>
                <w:lang w:val="en-GB"/>
              </w:rPr>
            </w:pPr>
          </w:p>
        </w:tc>
      </w:tr>
      <w:tr w:rsidR="00165D84" w14:paraId="16ABBA7A" w14:textId="77777777">
        <w:tc>
          <w:tcPr>
            <w:tcW w:w="6755" w:type="dxa"/>
            <w:tcBorders>
              <w:top w:val="double" w:sz="4" w:space="0" w:color="00000A"/>
              <w:bottom w:val="double" w:sz="4" w:space="0" w:color="00000A"/>
            </w:tcBorders>
            <w:shd w:val="clear" w:color="auto" w:fill="auto"/>
          </w:tcPr>
          <w:p w14:paraId="120D42B5" w14:textId="77777777" w:rsidR="00165D84" w:rsidRDefault="000047D2">
            <w:pPr>
              <w:jc w:val="both"/>
              <w:rPr>
                <w:rFonts w:cs="Calibri"/>
                <w:sz w:val="22"/>
                <w:szCs w:val="22"/>
                <w:lang w:val="en-GB"/>
              </w:rPr>
            </w:pPr>
            <w:r>
              <w:rPr>
                <w:rFonts w:cs="Calibri"/>
                <w:sz w:val="22"/>
                <w:szCs w:val="22"/>
                <w:u w:val="single"/>
                <w:lang w:val="en-GB"/>
              </w:rPr>
              <w:t>Advanced specialisation courses</w:t>
            </w:r>
            <w:r>
              <w:rPr>
                <w:rFonts w:cs="Calibri"/>
                <w:sz w:val="22"/>
                <w:szCs w:val="22"/>
                <w:lang w:val="en-GB"/>
              </w:rPr>
              <w:t xml:space="preserve">, </w:t>
            </w:r>
          </w:p>
        </w:tc>
        <w:tc>
          <w:tcPr>
            <w:tcW w:w="802" w:type="dxa"/>
            <w:tcBorders>
              <w:top w:val="double" w:sz="4" w:space="0" w:color="00000A"/>
              <w:bottom w:val="double" w:sz="4" w:space="0" w:color="00000A"/>
            </w:tcBorders>
            <w:shd w:val="clear" w:color="auto" w:fill="auto"/>
          </w:tcPr>
          <w:p w14:paraId="21C4D1A7" w14:textId="77777777" w:rsidR="00165D84" w:rsidRDefault="00165D84">
            <w:pPr>
              <w:jc w:val="both"/>
              <w:rPr>
                <w:rFonts w:cs="Calibri"/>
                <w:sz w:val="22"/>
                <w:szCs w:val="22"/>
                <w:lang w:val="en-GB"/>
              </w:rPr>
            </w:pPr>
          </w:p>
        </w:tc>
      </w:tr>
      <w:tr w:rsidR="00165D84" w14:paraId="34843BA3" w14:textId="77777777">
        <w:tc>
          <w:tcPr>
            <w:tcW w:w="6755" w:type="dxa"/>
            <w:tcBorders>
              <w:top w:val="double" w:sz="4" w:space="0" w:color="00000A"/>
              <w:bottom w:val="double" w:sz="4" w:space="0" w:color="00000A"/>
            </w:tcBorders>
            <w:shd w:val="clear" w:color="auto" w:fill="auto"/>
          </w:tcPr>
          <w:p w14:paraId="551DA6BF" w14:textId="77777777" w:rsidR="00165D84" w:rsidRDefault="000047D2">
            <w:pPr>
              <w:jc w:val="both"/>
              <w:rPr>
                <w:rFonts w:cs="Calibri"/>
                <w:sz w:val="22"/>
                <w:szCs w:val="22"/>
                <w:u w:val="single"/>
                <w:lang w:val="en-GB"/>
              </w:rPr>
            </w:pPr>
            <w:r>
              <w:rPr>
                <w:rFonts w:cs="Calibri"/>
                <w:sz w:val="22"/>
                <w:szCs w:val="22"/>
                <w:lang w:val="en-GB"/>
              </w:rPr>
              <w:t>One or more examination parts with a total minimum amount of 10 ECTS</w:t>
            </w:r>
          </w:p>
        </w:tc>
        <w:tc>
          <w:tcPr>
            <w:tcW w:w="802" w:type="dxa"/>
            <w:tcBorders>
              <w:top w:val="double" w:sz="4" w:space="0" w:color="00000A"/>
              <w:bottom w:val="double" w:sz="4" w:space="0" w:color="00000A"/>
            </w:tcBorders>
            <w:shd w:val="clear" w:color="auto" w:fill="auto"/>
          </w:tcPr>
          <w:p w14:paraId="6D92D1B7" w14:textId="77777777" w:rsidR="00165D84" w:rsidRDefault="000047D2">
            <w:pPr>
              <w:jc w:val="both"/>
              <w:rPr>
                <w:rFonts w:cs="Calibri"/>
                <w:sz w:val="22"/>
                <w:szCs w:val="22"/>
                <w:lang w:val="en-GB"/>
              </w:rPr>
            </w:pPr>
            <w:r>
              <w:rPr>
                <w:rFonts w:cs="Calibri"/>
                <w:sz w:val="22"/>
                <w:szCs w:val="22"/>
                <w:lang w:val="en-GB"/>
              </w:rPr>
              <w:t>10</w:t>
            </w:r>
          </w:p>
        </w:tc>
      </w:tr>
      <w:tr w:rsidR="00165D84" w14:paraId="1413E67E" w14:textId="77777777">
        <w:tc>
          <w:tcPr>
            <w:tcW w:w="6755" w:type="dxa"/>
            <w:tcBorders>
              <w:top w:val="double" w:sz="4" w:space="0" w:color="00000A"/>
              <w:bottom w:val="double" w:sz="4" w:space="0" w:color="00000A"/>
            </w:tcBorders>
            <w:shd w:val="clear" w:color="auto" w:fill="auto"/>
          </w:tcPr>
          <w:p w14:paraId="4FF0B441" w14:textId="77777777" w:rsidR="00165D84" w:rsidRDefault="00165D84">
            <w:pPr>
              <w:jc w:val="both"/>
              <w:rPr>
                <w:rFonts w:cs="Calibri"/>
                <w:sz w:val="22"/>
                <w:szCs w:val="22"/>
                <w:u w:val="single"/>
                <w:lang w:val="en-GB"/>
              </w:rPr>
            </w:pPr>
          </w:p>
        </w:tc>
        <w:tc>
          <w:tcPr>
            <w:tcW w:w="802" w:type="dxa"/>
            <w:tcBorders>
              <w:top w:val="double" w:sz="4" w:space="0" w:color="00000A"/>
              <w:bottom w:val="double" w:sz="4" w:space="0" w:color="00000A"/>
            </w:tcBorders>
            <w:shd w:val="clear" w:color="auto" w:fill="auto"/>
          </w:tcPr>
          <w:p w14:paraId="60400BDC" w14:textId="77777777" w:rsidR="00165D84" w:rsidRDefault="00165D84">
            <w:pPr>
              <w:jc w:val="both"/>
              <w:rPr>
                <w:rFonts w:cs="Calibri"/>
                <w:sz w:val="22"/>
                <w:szCs w:val="22"/>
                <w:lang w:val="en-GB"/>
              </w:rPr>
            </w:pPr>
          </w:p>
        </w:tc>
      </w:tr>
      <w:tr w:rsidR="00165D84" w14:paraId="26D48236" w14:textId="77777777">
        <w:tc>
          <w:tcPr>
            <w:tcW w:w="6755" w:type="dxa"/>
            <w:tcBorders>
              <w:top w:val="double" w:sz="4" w:space="0" w:color="00000A"/>
              <w:bottom w:val="double" w:sz="4" w:space="0" w:color="00000A"/>
            </w:tcBorders>
            <w:shd w:val="clear" w:color="auto" w:fill="auto"/>
          </w:tcPr>
          <w:p w14:paraId="5A7E3502" w14:textId="77777777" w:rsidR="00165D84" w:rsidRDefault="000047D2">
            <w:pPr>
              <w:jc w:val="both"/>
              <w:rPr>
                <w:rFonts w:cs="Calibri"/>
                <w:sz w:val="22"/>
                <w:szCs w:val="22"/>
                <w:lang w:val="en-GB"/>
              </w:rPr>
            </w:pPr>
            <w:r>
              <w:rPr>
                <w:rFonts w:cs="Calibri"/>
                <w:sz w:val="22"/>
                <w:szCs w:val="22"/>
                <w:u w:val="single"/>
                <w:lang w:val="en-GB"/>
              </w:rPr>
              <w:t>Advanced electives</w:t>
            </w:r>
          </w:p>
        </w:tc>
        <w:tc>
          <w:tcPr>
            <w:tcW w:w="802" w:type="dxa"/>
            <w:tcBorders>
              <w:top w:val="double" w:sz="4" w:space="0" w:color="00000A"/>
              <w:bottom w:val="double" w:sz="4" w:space="0" w:color="00000A"/>
            </w:tcBorders>
            <w:shd w:val="clear" w:color="auto" w:fill="auto"/>
          </w:tcPr>
          <w:p w14:paraId="36C46146" w14:textId="77777777" w:rsidR="00165D84" w:rsidRDefault="00165D84">
            <w:pPr>
              <w:jc w:val="both"/>
              <w:rPr>
                <w:rFonts w:cs="Calibri"/>
                <w:sz w:val="22"/>
                <w:szCs w:val="22"/>
                <w:lang w:val="en-GB"/>
              </w:rPr>
            </w:pPr>
          </w:p>
        </w:tc>
      </w:tr>
      <w:tr w:rsidR="00165D84" w14:paraId="02318816" w14:textId="77777777">
        <w:tc>
          <w:tcPr>
            <w:tcW w:w="6755" w:type="dxa"/>
            <w:tcBorders>
              <w:top w:val="double" w:sz="4" w:space="0" w:color="00000A"/>
              <w:bottom w:val="double" w:sz="4" w:space="0" w:color="00000A"/>
            </w:tcBorders>
            <w:shd w:val="clear" w:color="auto" w:fill="auto"/>
          </w:tcPr>
          <w:p w14:paraId="41942BE8" w14:textId="77777777" w:rsidR="00165D84" w:rsidRDefault="000047D2">
            <w:pPr>
              <w:jc w:val="both"/>
              <w:rPr>
                <w:rFonts w:cs="Calibri"/>
                <w:sz w:val="22"/>
                <w:szCs w:val="22"/>
                <w:u w:val="single"/>
                <w:lang w:val="en-GB"/>
              </w:rPr>
            </w:pPr>
            <w:r>
              <w:rPr>
                <w:rFonts w:cs="Calibri"/>
                <w:sz w:val="22"/>
                <w:szCs w:val="22"/>
                <w:lang w:val="en-GB"/>
              </w:rPr>
              <w:t>One or more examination parts with a total minimum amount of 10 ECTS</w:t>
            </w:r>
          </w:p>
        </w:tc>
        <w:tc>
          <w:tcPr>
            <w:tcW w:w="802" w:type="dxa"/>
            <w:tcBorders>
              <w:top w:val="double" w:sz="4" w:space="0" w:color="00000A"/>
              <w:bottom w:val="double" w:sz="4" w:space="0" w:color="00000A"/>
            </w:tcBorders>
            <w:shd w:val="clear" w:color="auto" w:fill="auto"/>
          </w:tcPr>
          <w:p w14:paraId="6C653866" w14:textId="77777777" w:rsidR="00165D84" w:rsidRDefault="000047D2">
            <w:pPr>
              <w:jc w:val="both"/>
              <w:rPr>
                <w:rFonts w:cs="Calibri"/>
                <w:sz w:val="22"/>
                <w:szCs w:val="22"/>
                <w:lang w:val="en-GB"/>
              </w:rPr>
            </w:pPr>
            <w:r>
              <w:rPr>
                <w:rFonts w:cs="Calibri"/>
                <w:sz w:val="22"/>
                <w:szCs w:val="22"/>
                <w:lang w:val="en-GB"/>
              </w:rPr>
              <w:t>10</w:t>
            </w:r>
          </w:p>
        </w:tc>
      </w:tr>
      <w:tr w:rsidR="00165D84" w14:paraId="46A9A4F3" w14:textId="77777777">
        <w:tc>
          <w:tcPr>
            <w:tcW w:w="6755" w:type="dxa"/>
            <w:tcBorders>
              <w:top w:val="double" w:sz="4" w:space="0" w:color="00000A"/>
              <w:bottom w:val="double" w:sz="4" w:space="0" w:color="00000A"/>
            </w:tcBorders>
            <w:shd w:val="clear" w:color="auto" w:fill="auto"/>
          </w:tcPr>
          <w:p w14:paraId="413E5E2D" w14:textId="77777777" w:rsidR="00165D84" w:rsidRDefault="00165D84">
            <w:pPr>
              <w:jc w:val="both"/>
              <w:rPr>
                <w:rFonts w:cs="Calibri"/>
                <w:sz w:val="22"/>
                <w:szCs w:val="22"/>
                <w:u w:val="single"/>
                <w:lang w:val="en-GB"/>
              </w:rPr>
            </w:pPr>
          </w:p>
          <w:p w14:paraId="10AFC84F" w14:textId="77777777" w:rsidR="00165D84" w:rsidRDefault="000047D2">
            <w:pPr>
              <w:jc w:val="both"/>
              <w:rPr>
                <w:rFonts w:cs="Calibri"/>
                <w:sz w:val="22"/>
                <w:szCs w:val="22"/>
                <w:u w:val="single"/>
                <w:lang w:val="en-GB"/>
              </w:rPr>
            </w:pPr>
            <w:r>
              <w:rPr>
                <w:rFonts w:cs="Calibri"/>
                <w:sz w:val="22"/>
                <w:szCs w:val="22"/>
                <w:u w:val="single"/>
                <w:lang w:val="en-GB"/>
              </w:rPr>
              <w:t>Master Thesis Proposal</w:t>
            </w:r>
          </w:p>
          <w:p w14:paraId="42A42EA7" w14:textId="77777777" w:rsidR="00165D84" w:rsidRDefault="000047D2">
            <w:pPr>
              <w:jc w:val="both"/>
              <w:rPr>
                <w:rFonts w:cs="Calibri"/>
                <w:sz w:val="22"/>
                <w:szCs w:val="22"/>
                <w:u w:val="single"/>
                <w:lang w:val="en-GB"/>
              </w:rPr>
            </w:pPr>
            <w:r>
              <w:rPr>
                <w:rFonts w:cs="Calibri"/>
                <w:sz w:val="22"/>
                <w:szCs w:val="22"/>
                <w:u w:val="single"/>
                <w:lang w:val="en-GB"/>
              </w:rPr>
              <w:t xml:space="preserve"> </w:t>
            </w:r>
          </w:p>
        </w:tc>
        <w:tc>
          <w:tcPr>
            <w:tcW w:w="802" w:type="dxa"/>
            <w:tcBorders>
              <w:top w:val="double" w:sz="4" w:space="0" w:color="00000A"/>
              <w:bottom w:val="double" w:sz="4" w:space="0" w:color="00000A"/>
            </w:tcBorders>
            <w:shd w:val="clear" w:color="auto" w:fill="auto"/>
          </w:tcPr>
          <w:p w14:paraId="2F9EA019" w14:textId="77777777" w:rsidR="00165D84" w:rsidRDefault="00165D84">
            <w:pPr>
              <w:jc w:val="both"/>
              <w:rPr>
                <w:rFonts w:cs="Calibri"/>
                <w:sz w:val="22"/>
                <w:szCs w:val="22"/>
                <w:lang w:val="en-GB"/>
              </w:rPr>
            </w:pPr>
          </w:p>
          <w:p w14:paraId="7370BA58" w14:textId="77777777" w:rsidR="00165D84" w:rsidRDefault="000047D2">
            <w:pPr>
              <w:jc w:val="both"/>
              <w:rPr>
                <w:rFonts w:cs="Calibri"/>
                <w:sz w:val="22"/>
                <w:szCs w:val="22"/>
                <w:lang w:val="en-GB"/>
              </w:rPr>
            </w:pPr>
            <w:r>
              <w:rPr>
                <w:rFonts w:cs="Calibri"/>
                <w:sz w:val="22"/>
                <w:szCs w:val="22"/>
                <w:lang w:val="en-GB"/>
              </w:rPr>
              <w:t>5</w:t>
            </w:r>
          </w:p>
        </w:tc>
      </w:tr>
      <w:tr w:rsidR="00165D84" w14:paraId="5978A145" w14:textId="77777777">
        <w:tc>
          <w:tcPr>
            <w:tcW w:w="6755" w:type="dxa"/>
            <w:tcBorders>
              <w:top w:val="double" w:sz="4" w:space="0" w:color="00000A"/>
              <w:bottom w:val="double" w:sz="4" w:space="0" w:color="00000A"/>
            </w:tcBorders>
            <w:shd w:val="clear" w:color="auto" w:fill="auto"/>
          </w:tcPr>
          <w:p w14:paraId="7529D62A" w14:textId="77777777" w:rsidR="00165D84" w:rsidRDefault="000047D2">
            <w:pPr>
              <w:jc w:val="both"/>
              <w:rPr>
                <w:rFonts w:cs="Calibri"/>
                <w:sz w:val="22"/>
                <w:szCs w:val="22"/>
                <w:u w:val="single"/>
                <w:lang w:val="en-GB"/>
              </w:rPr>
            </w:pPr>
            <w:r>
              <w:rPr>
                <w:rFonts w:cs="Calibri"/>
                <w:sz w:val="22"/>
                <w:szCs w:val="22"/>
                <w:u w:val="single"/>
                <w:lang w:val="en-GB"/>
              </w:rPr>
              <w:t>Master Thesis</w:t>
            </w:r>
          </w:p>
        </w:tc>
        <w:tc>
          <w:tcPr>
            <w:tcW w:w="802" w:type="dxa"/>
            <w:tcBorders>
              <w:top w:val="double" w:sz="4" w:space="0" w:color="00000A"/>
              <w:bottom w:val="double" w:sz="4" w:space="0" w:color="00000A"/>
            </w:tcBorders>
            <w:shd w:val="clear" w:color="auto" w:fill="auto"/>
          </w:tcPr>
          <w:p w14:paraId="610A0BEE" w14:textId="77777777" w:rsidR="00165D84" w:rsidRDefault="000047D2">
            <w:pPr>
              <w:jc w:val="both"/>
              <w:rPr>
                <w:rFonts w:cs="Calibri"/>
                <w:sz w:val="22"/>
                <w:szCs w:val="22"/>
                <w:lang w:val="en-GB"/>
              </w:rPr>
            </w:pPr>
            <w:r>
              <w:rPr>
                <w:rFonts w:cs="Calibri"/>
                <w:sz w:val="22"/>
                <w:szCs w:val="22"/>
                <w:lang w:val="en-GB"/>
              </w:rPr>
              <w:t>25</w:t>
            </w:r>
          </w:p>
        </w:tc>
      </w:tr>
    </w:tbl>
    <w:p w14:paraId="03CFBEEB" w14:textId="77777777" w:rsidR="00165D84" w:rsidRDefault="00165D84">
      <w:pPr>
        <w:jc w:val="both"/>
        <w:rPr>
          <w:rFonts w:cs="Calibri"/>
          <w:sz w:val="22"/>
          <w:szCs w:val="22"/>
          <w:lang w:val="en-GB"/>
        </w:rPr>
      </w:pPr>
    </w:p>
    <w:p w14:paraId="53DBF198" w14:textId="77777777" w:rsidR="00165D84" w:rsidRDefault="000047D2">
      <w:pPr>
        <w:tabs>
          <w:tab w:val="left" w:pos="720"/>
        </w:tabs>
        <w:ind w:left="360"/>
        <w:jc w:val="both"/>
        <w:rPr>
          <w:rFonts w:cs="Calibri"/>
          <w:sz w:val="22"/>
          <w:szCs w:val="22"/>
          <w:lang w:val="en-GB"/>
        </w:rPr>
      </w:pPr>
      <w:r>
        <w:rPr>
          <w:rFonts w:cs="Calibri"/>
          <w:sz w:val="22"/>
          <w:szCs w:val="22"/>
          <w:lang w:val="en-GB"/>
        </w:rPr>
        <w:lastRenderedPageBreak/>
        <w:t>Students may choose one of the following specialisations</w:t>
      </w:r>
    </w:p>
    <w:p w14:paraId="37D04536" w14:textId="77777777" w:rsidR="00165D84" w:rsidRDefault="000047D2">
      <w:pPr>
        <w:numPr>
          <w:ilvl w:val="0"/>
          <w:numId w:val="32"/>
        </w:numPr>
        <w:tabs>
          <w:tab w:val="left" w:pos="720"/>
        </w:tabs>
        <w:ind w:left="360"/>
        <w:jc w:val="both"/>
        <w:rPr>
          <w:rFonts w:cs="Calibri"/>
          <w:sz w:val="22"/>
          <w:szCs w:val="22"/>
          <w:lang w:val="en-GB"/>
        </w:rPr>
      </w:pPr>
      <w:r>
        <w:rPr>
          <w:rFonts w:cs="Calibri"/>
          <w:sz w:val="22"/>
          <w:szCs w:val="22"/>
          <w:lang w:val="en-GB"/>
        </w:rPr>
        <w:t>Business Processes, Logistics and Information Systems (LIS)</w:t>
      </w:r>
    </w:p>
    <w:p w14:paraId="4BFBFF29" w14:textId="77777777" w:rsidR="00165D84" w:rsidRDefault="000047D2">
      <w:pPr>
        <w:numPr>
          <w:ilvl w:val="0"/>
          <w:numId w:val="32"/>
        </w:numPr>
        <w:tabs>
          <w:tab w:val="left" w:pos="720"/>
        </w:tabs>
        <w:ind w:left="360"/>
        <w:jc w:val="both"/>
        <w:rPr>
          <w:rFonts w:cs="Calibri"/>
          <w:sz w:val="22"/>
          <w:szCs w:val="22"/>
          <w:lang w:val="en-GB"/>
        </w:rPr>
      </w:pPr>
      <w:r>
        <w:rPr>
          <w:rFonts w:cs="Calibri"/>
          <w:sz w:val="22"/>
          <w:szCs w:val="22"/>
          <w:lang w:val="en-GB"/>
        </w:rPr>
        <w:t>Organisation (ORG)</w:t>
      </w:r>
    </w:p>
    <w:p w14:paraId="1D7899DE" w14:textId="77777777" w:rsidR="00165D84" w:rsidRDefault="000047D2">
      <w:pPr>
        <w:numPr>
          <w:ilvl w:val="0"/>
          <w:numId w:val="32"/>
        </w:numPr>
        <w:tabs>
          <w:tab w:val="left" w:pos="720"/>
        </w:tabs>
        <w:ind w:left="360"/>
        <w:jc w:val="both"/>
        <w:rPr>
          <w:rFonts w:cs="Calibri"/>
          <w:sz w:val="22"/>
          <w:szCs w:val="22"/>
          <w:lang w:val="en-GB"/>
        </w:rPr>
      </w:pPr>
      <w:r>
        <w:rPr>
          <w:rFonts w:cs="Calibri"/>
          <w:sz w:val="22"/>
          <w:szCs w:val="22"/>
          <w:lang w:val="en-GB"/>
        </w:rPr>
        <w:t>Marketing (MKT)</w:t>
      </w:r>
    </w:p>
    <w:p w14:paraId="36B3A88C" w14:textId="77777777" w:rsidR="00165D84" w:rsidRDefault="000047D2">
      <w:pPr>
        <w:numPr>
          <w:ilvl w:val="0"/>
          <w:numId w:val="32"/>
        </w:numPr>
        <w:tabs>
          <w:tab w:val="left" w:pos="720"/>
        </w:tabs>
        <w:ind w:left="360"/>
        <w:jc w:val="both"/>
        <w:rPr>
          <w:rFonts w:cs="Calibri"/>
          <w:sz w:val="22"/>
          <w:szCs w:val="22"/>
          <w:lang w:val="en-GB"/>
        </w:rPr>
      </w:pPr>
      <w:r>
        <w:rPr>
          <w:rFonts w:cs="Calibri"/>
          <w:sz w:val="22"/>
          <w:szCs w:val="22"/>
          <w:lang w:val="en-GB"/>
        </w:rPr>
        <w:t>Finance &amp; Accounting (F&amp;A)</w:t>
      </w:r>
    </w:p>
    <w:p w14:paraId="2555E6F7" w14:textId="77777777" w:rsidR="00165D84" w:rsidRDefault="000047D2">
      <w:pPr>
        <w:numPr>
          <w:ilvl w:val="0"/>
          <w:numId w:val="32"/>
        </w:numPr>
        <w:tabs>
          <w:tab w:val="left" w:pos="720"/>
        </w:tabs>
        <w:ind w:left="360"/>
        <w:jc w:val="both"/>
        <w:rPr>
          <w:rFonts w:cs="Calibri"/>
          <w:sz w:val="22"/>
          <w:szCs w:val="22"/>
          <w:lang w:val="en-GB"/>
        </w:rPr>
      </w:pPr>
      <w:r>
        <w:rPr>
          <w:rFonts w:cs="Calibri"/>
          <w:sz w:val="22"/>
          <w:szCs w:val="22"/>
          <w:lang w:val="en-GB"/>
        </w:rPr>
        <w:t>Strategy and Entrepreneurship (STR)</w:t>
      </w:r>
    </w:p>
    <w:p w14:paraId="6B8A5EFB" w14:textId="77777777" w:rsidR="00165D84" w:rsidRDefault="000047D2">
      <w:pPr>
        <w:numPr>
          <w:ilvl w:val="0"/>
          <w:numId w:val="5"/>
        </w:numPr>
        <w:tabs>
          <w:tab w:val="left" w:pos="893"/>
        </w:tabs>
        <w:spacing w:line="240" w:lineRule="auto"/>
        <w:jc w:val="both"/>
        <w:rPr>
          <w:rFonts w:cs="Calibri"/>
          <w:sz w:val="22"/>
          <w:szCs w:val="22"/>
          <w:lang w:val="en-GB"/>
        </w:rPr>
      </w:pPr>
      <w:r>
        <w:rPr>
          <w:rFonts w:cs="Calibri"/>
          <w:sz w:val="22"/>
          <w:szCs w:val="22"/>
          <w:lang w:val="en-GB"/>
        </w:rPr>
        <w:t xml:space="preserve">The further descriptions of the examination parts referred to in paragraph 1 including obligatory </w:t>
      </w:r>
      <w:proofErr w:type="spellStart"/>
      <w:r>
        <w:rPr>
          <w:rFonts w:cs="Calibri"/>
          <w:sz w:val="22"/>
          <w:szCs w:val="22"/>
          <w:lang w:val="en-GB"/>
        </w:rPr>
        <w:t>practicals</w:t>
      </w:r>
      <w:proofErr w:type="spellEnd"/>
      <w:r>
        <w:rPr>
          <w:rFonts w:cs="Calibri"/>
          <w:sz w:val="22"/>
          <w:szCs w:val="22"/>
          <w:lang w:val="en-GB"/>
        </w:rPr>
        <w:t>, as stated in the most recent version of the Research Master in Business and Management Study Guide, constitute an integral part of these Teaching and Examination Regulations, without prejudice to the other provisions set out in these regulations.</w:t>
      </w:r>
    </w:p>
    <w:p w14:paraId="366AA770" w14:textId="77777777" w:rsidR="00165D84" w:rsidRDefault="000047D2">
      <w:pPr>
        <w:numPr>
          <w:ilvl w:val="0"/>
          <w:numId w:val="5"/>
        </w:numPr>
        <w:tabs>
          <w:tab w:val="left" w:pos="893"/>
        </w:tabs>
        <w:spacing w:line="240" w:lineRule="auto"/>
        <w:jc w:val="both"/>
        <w:rPr>
          <w:rFonts w:cs="Calibri"/>
          <w:sz w:val="22"/>
          <w:szCs w:val="22"/>
          <w:lang w:val="en-GB"/>
        </w:rPr>
      </w:pPr>
      <w:r>
        <w:rPr>
          <w:rFonts w:cs="Calibri"/>
          <w:sz w:val="22"/>
          <w:szCs w:val="22"/>
          <w:lang w:val="en-GB"/>
        </w:rPr>
        <w:t xml:space="preserve">Each year the Academic Director will provide a list of approved courses. Students may choose the advanced methodology courses, advanced specialisation courses and advanced electives from this list. </w:t>
      </w:r>
    </w:p>
    <w:p w14:paraId="34A64F07" w14:textId="77777777" w:rsidR="00165D84" w:rsidRDefault="000047D2">
      <w:pPr>
        <w:numPr>
          <w:ilvl w:val="0"/>
          <w:numId w:val="5"/>
        </w:numPr>
        <w:tabs>
          <w:tab w:val="left" w:pos="893"/>
        </w:tabs>
        <w:spacing w:line="240" w:lineRule="auto"/>
        <w:jc w:val="both"/>
        <w:rPr>
          <w:rFonts w:cs="Calibri"/>
          <w:sz w:val="22"/>
          <w:szCs w:val="22"/>
          <w:lang w:val="en-GB"/>
        </w:rPr>
      </w:pPr>
      <w:r>
        <w:rPr>
          <w:rFonts w:cs="Calibri"/>
          <w:sz w:val="22"/>
          <w:szCs w:val="22"/>
          <w:lang w:val="en-GB"/>
        </w:rPr>
        <w:t>Students may also choose courses - not included in the list as mentioned in paragraph 3 - which are taught at other Master programmes at Erasmus University Rotterdam, Master programmes offered by other universities in the Netherlands or abroad, or from courses offered by academic networks and institutions, after approval by the Academic Director of the programme and the Examination Board. Written approval by the Examination Board is required before the start of the course.</w:t>
      </w:r>
    </w:p>
    <w:p w14:paraId="6B328320" w14:textId="77777777" w:rsidR="00165D84" w:rsidRDefault="000047D2">
      <w:pPr>
        <w:numPr>
          <w:ilvl w:val="0"/>
          <w:numId w:val="5"/>
        </w:numPr>
        <w:tabs>
          <w:tab w:val="left" w:pos="893"/>
        </w:tabs>
        <w:spacing w:line="240" w:lineRule="auto"/>
        <w:jc w:val="both"/>
        <w:rPr>
          <w:rFonts w:cs="Calibri"/>
          <w:sz w:val="22"/>
          <w:szCs w:val="22"/>
          <w:lang w:val="en-GB"/>
        </w:rPr>
      </w:pPr>
      <w:r>
        <w:rPr>
          <w:rFonts w:cs="Calibri"/>
          <w:sz w:val="22"/>
          <w:szCs w:val="22"/>
          <w:lang w:val="en-GB"/>
        </w:rPr>
        <w:t>The Examination Board has the right to assign credits (</w:t>
      </w:r>
      <w:proofErr w:type="spellStart"/>
      <w:r>
        <w:rPr>
          <w:rFonts w:cs="Calibri"/>
          <w:sz w:val="22"/>
          <w:szCs w:val="22"/>
          <w:lang w:val="en-GB"/>
        </w:rPr>
        <w:t>ects</w:t>
      </w:r>
      <w:proofErr w:type="spellEnd"/>
      <w:r>
        <w:rPr>
          <w:rFonts w:cs="Calibri"/>
          <w:sz w:val="22"/>
          <w:szCs w:val="22"/>
          <w:lang w:val="en-GB"/>
        </w:rPr>
        <w:t xml:space="preserve">) to courses taken outside the programme, irrespective of the credits or study hours assigned to these courses in any other programme. </w:t>
      </w:r>
    </w:p>
    <w:p w14:paraId="0BDD5CB0" w14:textId="77777777" w:rsidR="00165D84" w:rsidRDefault="00165D84">
      <w:pPr>
        <w:tabs>
          <w:tab w:val="left" w:pos="284"/>
        </w:tabs>
        <w:jc w:val="both"/>
        <w:rPr>
          <w:rFonts w:cs="Calibri"/>
          <w:sz w:val="22"/>
          <w:szCs w:val="22"/>
          <w:lang w:val="en-GB"/>
        </w:rPr>
      </w:pPr>
    </w:p>
    <w:p w14:paraId="46397B5E" w14:textId="77777777" w:rsidR="00165D84" w:rsidRDefault="000047D2">
      <w:pPr>
        <w:jc w:val="both"/>
        <w:rPr>
          <w:rFonts w:cs="Calibri"/>
          <w:b/>
          <w:sz w:val="22"/>
          <w:szCs w:val="22"/>
          <w:lang w:val="en-GB"/>
        </w:rPr>
      </w:pPr>
      <w:r>
        <w:rPr>
          <w:rFonts w:cs="Calibri"/>
          <w:b/>
          <w:sz w:val="22"/>
          <w:szCs w:val="22"/>
          <w:lang w:val="en-GB"/>
        </w:rPr>
        <w:t xml:space="preserve">Article 2.4 – exemption from obligatory </w:t>
      </w:r>
      <w:proofErr w:type="spellStart"/>
      <w:r>
        <w:rPr>
          <w:rFonts w:cs="Calibri"/>
          <w:b/>
          <w:sz w:val="22"/>
          <w:szCs w:val="22"/>
          <w:lang w:val="en-GB"/>
        </w:rPr>
        <w:t>practicals</w:t>
      </w:r>
      <w:proofErr w:type="spellEnd"/>
    </w:p>
    <w:p w14:paraId="263E9E2A" w14:textId="77777777" w:rsidR="00165D84" w:rsidRDefault="000047D2">
      <w:pPr>
        <w:jc w:val="both"/>
        <w:rPr>
          <w:rFonts w:cs="Calibri"/>
          <w:sz w:val="22"/>
          <w:szCs w:val="22"/>
          <w:lang w:val="en-GB"/>
        </w:rPr>
      </w:pPr>
      <w:r>
        <w:rPr>
          <w:rFonts w:cs="Calibri"/>
          <w:sz w:val="22"/>
          <w:szCs w:val="22"/>
          <w:lang w:val="en-GB"/>
        </w:rPr>
        <w:t xml:space="preserve">In exceptional cases, the Examination Board can grant exemption from the obligation to take part in </w:t>
      </w:r>
      <w:proofErr w:type="spellStart"/>
      <w:r>
        <w:rPr>
          <w:rFonts w:cs="Calibri"/>
          <w:sz w:val="22"/>
          <w:szCs w:val="22"/>
          <w:lang w:val="en-GB"/>
        </w:rPr>
        <w:t>practicals</w:t>
      </w:r>
      <w:proofErr w:type="spellEnd"/>
      <w:r>
        <w:rPr>
          <w:rFonts w:cs="Calibri"/>
          <w:sz w:val="22"/>
          <w:szCs w:val="22"/>
          <w:lang w:val="en-GB"/>
        </w:rPr>
        <w:t xml:space="preserve">. In that case, the Examination Board can decide that the </w:t>
      </w:r>
      <w:proofErr w:type="spellStart"/>
      <w:r>
        <w:rPr>
          <w:rFonts w:cs="Calibri"/>
          <w:sz w:val="22"/>
          <w:szCs w:val="22"/>
          <w:lang w:val="en-GB"/>
        </w:rPr>
        <w:t>practicals</w:t>
      </w:r>
      <w:proofErr w:type="spellEnd"/>
      <w:r>
        <w:rPr>
          <w:rFonts w:cs="Calibri"/>
          <w:sz w:val="22"/>
          <w:szCs w:val="22"/>
          <w:lang w:val="en-GB"/>
        </w:rPr>
        <w:t xml:space="preserve"> should be carried out in another way, to be determined by the Examination Board.</w:t>
      </w:r>
    </w:p>
    <w:p w14:paraId="4B468301" w14:textId="77777777" w:rsidR="00165D84" w:rsidRDefault="00165D84">
      <w:pPr>
        <w:jc w:val="both"/>
        <w:rPr>
          <w:rFonts w:cs="Calibri"/>
          <w:sz w:val="22"/>
          <w:szCs w:val="22"/>
          <w:lang w:val="en-GB"/>
        </w:rPr>
      </w:pPr>
    </w:p>
    <w:p w14:paraId="6B1C9DB8" w14:textId="77777777" w:rsidR="00165D84" w:rsidRDefault="000047D2">
      <w:pPr>
        <w:jc w:val="both"/>
        <w:rPr>
          <w:rFonts w:cs="Calibri"/>
          <w:b/>
          <w:sz w:val="22"/>
          <w:szCs w:val="22"/>
          <w:lang w:val="en-GB"/>
        </w:rPr>
      </w:pPr>
      <w:r>
        <w:rPr>
          <w:rFonts w:cs="Calibri"/>
          <w:b/>
          <w:sz w:val="22"/>
          <w:szCs w:val="22"/>
          <w:lang w:val="en-GB"/>
        </w:rPr>
        <w:t>Article 2.5 – exemption from examination parts</w:t>
      </w:r>
    </w:p>
    <w:p w14:paraId="43DB8C50" w14:textId="77777777" w:rsidR="00165D84" w:rsidRDefault="000047D2">
      <w:pPr>
        <w:jc w:val="both"/>
        <w:rPr>
          <w:rFonts w:cs="Calibri"/>
          <w:sz w:val="22"/>
          <w:szCs w:val="22"/>
          <w:lang w:val="en-GB"/>
        </w:rPr>
      </w:pPr>
      <w:r>
        <w:rPr>
          <w:rFonts w:cs="Calibri"/>
          <w:sz w:val="22"/>
          <w:szCs w:val="22"/>
          <w:lang w:val="en-GB"/>
        </w:rPr>
        <w:t>In principal, no exemptions from examination parts will be granted.</w:t>
      </w:r>
    </w:p>
    <w:p w14:paraId="58A2A543" w14:textId="77777777" w:rsidR="00165D84" w:rsidRDefault="00165D84">
      <w:pPr>
        <w:jc w:val="both"/>
        <w:rPr>
          <w:rFonts w:cs="Calibri"/>
          <w:sz w:val="22"/>
          <w:szCs w:val="22"/>
          <w:lang w:val="en-GB"/>
        </w:rPr>
      </w:pPr>
    </w:p>
    <w:p w14:paraId="72AAF120" w14:textId="77777777" w:rsidR="00165D84" w:rsidRDefault="000047D2">
      <w:pPr>
        <w:jc w:val="both"/>
        <w:rPr>
          <w:rFonts w:cs="Calibri"/>
          <w:b/>
          <w:sz w:val="22"/>
          <w:szCs w:val="22"/>
          <w:lang w:val="en-GB"/>
        </w:rPr>
      </w:pPr>
      <w:r>
        <w:rPr>
          <w:rFonts w:cs="Calibri"/>
          <w:b/>
          <w:sz w:val="22"/>
          <w:szCs w:val="22"/>
          <w:lang w:val="en-GB"/>
        </w:rPr>
        <w:t>Article 2.6 – permission to proceed to the second year</w:t>
      </w:r>
    </w:p>
    <w:p w14:paraId="22F14725" w14:textId="77777777" w:rsidR="00165D84" w:rsidRDefault="000047D2">
      <w:pPr>
        <w:jc w:val="both"/>
        <w:rPr>
          <w:rFonts w:cs="Calibri"/>
          <w:sz w:val="22"/>
          <w:szCs w:val="22"/>
          <w:lang w:val="en-GB"/>
        </w:rPr>
      </w:pPr>
      <w:r>
        <w:rPr>
          <w:rFonts w:cs="Calibri"/>
          <w:sz w:val="22"/>
          <w:szCs w:val="22"/>
          <w:lang w:val="en-GB"/>
        </w:rPr>
        <w:t>Every year, no later than the 31</w:t>
      </w:r>
      <w:r>
        <w:rPr>
          <w:rFonts w:cs="Calibri"/>
          <w:sz w:val="22"/>
          <w:szCs w:val="22"/>
          <w:vertAlign w:val="superscript"/>
          <w:lang w:val="en-GB"/>
        </w:rPr>
        <w:t>st</w:t>
      </w:r>
      <w:r>
        <w:rPr>
          <w:rFonts w:cs="Calibri"/>
          <w:sz w:val="22"/>
          <w:szCs w:val="22"/>
          <w:lang w:val="en-GB"/>
        </w:rPr>
        <w:t xml:space="preserve"> of August, the Examination Board determines whether a first-year student will be allowed to the second year. A minimum requirement is that the student has successfully completed 45 ECTS. </w:t>
      </w:r>
    </w:p>
    <w:p w14:paraId="1D432D49" w14:textId="77777777" w:rsidR="00165D84" w:rsidRDefault="00165D84">
      <w:pPr>
        <w:rPr>
          <w:rFonts w:cs="Calibri"/>
          <w:b/>
          <w:sz w:val="22"/>
          <w:szCs w:val="22"/>
          <w:lang w:val="en-GB"/>
        </w:rPr>
      </w:pPr>
      <w:bookmarkStart w:id="22" w:name="_Section_3_–_Admission"/>
      <w:bookmarkEnd w:id="22"/>
    </w:p>
    <w:p w14:paraId="352D1101" w14:textId="77777777" w:rsidR="00165D84" w:rsidRDefault="000047D2">
      <w:pPr>
        <w:rPr>
          <w:rFonts w:cs="Calibri"/>
          <w:b/>
          <w:sz w:val="22"/>
          <w:szCs w:val="22"/>
          <w:lang w:val="en-GB"/>
        </w:rPr>
      </w:pPr>
      <w:r>
        <w:rPr>
          <w:rFonts w:cs="Calibri"/>
          <w:b/>
          <w:sz w:val="22"/>
          <w:szCs w:val="22"/>
          <w:lang w:val="en-GB"/>
        </w:rPr>
        <w:t xml:space="preserve">Section 3 – Admission </w:t>
      </w:r>
    </w:p>
    <w:p w14:paraId="1CF211C8" w14:textId="77777777" w:rsidR="00165D84" w:rsidRDefault="00165D84">
      <w:pPr>
        <w:jc w:val="both"/>
        <w:rPr>
          <w:rFonts w:cs="Calibri"/>
          <w:b/>
          <w:sz w:val="22"/>
          <w:szCs w:val="22"/>
          <w:lang w:val="en-GB"/>
        </w:rPr>
      </w:pPr>
    </w:p>
    <w:p w14:paraId="0DA0E4E6" w14:textId="77777777" w:rsidR="00165D84" w:rsidRDefault="000047D2">
      <w:pPr>
        <w:jc w:val="both"/>
        <w:rPr>
          <w:rFonts w:cs="Calibri"/>
          <w:b/>
          <w:sz w:val="22"/>
          <w:szCs w:val="22"/>
          <w:lang w:val="en-GB"/>
        </w:rPr>
      </w:pPr>
      <w:r>
        <w:rPr>
          <w:rFonts w:cs="Calibri"/>
          <w:b/>
          <w:sz w:val="22"/>
          <w:szCs w:val="22"/>
          <w:lang w:val="en-GB"/>
        </w:rPr>
        <w:t>Article 3.1 – admission statement</w:t>
      </w:r>
    </w:p>
    <w:p w14:paraId="707A0AB7" w14:textId="77777777" w:rsidR="00165D84" w:rsidRDefault="000047D2">
      <w:pPr>
        <w:jc w:val="both"/>
        <w:rPr>
          <w:rFonts w:cs="Calibri"/>
          <w:sz w:val="22"/>
          <w:szCs w:val="22"/>
          <w:lang w:val="en-GB"/>
        </w:rPr>
      </w:pPr>
      <w:r>
        <w:rPr>
          <w:rFonts w:cs="Calibri"/>
          <w:sz w:val="22"/>
          <w:szCs w:val="22"/>
          <w:lang w:val="en-GB"/>
        </w:rPr>
        <w:t>With due observance of the regulations by law concerning admission and enrolment, eligible for admission to the programme is the one who has acquired the admission statement given by the Examination Board on behalf of the Board of the Erasmus University Rotterdam.</w:t>
      </w:r>
    </w:p>
    <w:p w14:paraId="14FA1368" w14:textId="77777777" w:rsidR="00165D84" w:rsidRDefault="00165D84">
      <w:pPr>
        <w:jc w:val="both"/>
        <w:rPr>
          <w:rFonts w:cs="Calibri"/>
          <w:sz w:val="22"/>
          <w:szCs w:val="22"/>
          <w:lang w:val="en-GB"/>
        </w:rPr>
      </w:pPr>
    </w:p>
    <w:p w14:paraId="58C7393F" w14:textId="77777777" w:rsidR="00165D84" w:rsidRDefault="000047D2">
      <w:pPr>
        <w:jc w:val="both"/>
        <w:rPr>
          <w:rFonts w:cs="Calibri"/>
          <w:b/>
          <w:sz w:val="22"/>
          <w:szCs w:val="22"/>
          <w:lang w:val="en-GB"/>
        </w:rPr>
      </w:pPr>
      <w:r>
        <w:rPr>
          <w:rFonts w:cs="Calibri"/>
          <w:b/>
          <w:sz w:val="22"/>
          <w:szCs w:val="22"/>
          <w:lang w:val="en-GB"/>
        </w:rPr>
        <w:t>Article 3.2 – admissions board</w:t>
      </w:r>
    </w:p>
    <w:p w14:paraId="6DEC1620" w14:textId="77777777" w:rsidR="00165D84" w:rsidRDefault="000047D2">
      <w:pPr>
        <w:jc w:val="both"/>
        <w:rPr>
          <w:rFonts w:cs="Calibri"/>
          <w:sz w:val="22"/>
          <w:szCs w:val="22"/>
          <w:lang w:val="en-GB"/>
        </w:rPr>
      </w:pPr>
      <w:r>
        <w:rPr>
          <w:rFonts w:cs="Calibri"/>
          <w:sz w:val="22"/>
          <w:szCs w:val="22"/>
          <w:lang w:val="en-GB"/>
        </w:rPr>
        <w:t xml:space="preserve">In order to determine eligibility for admission to the programme, the Admissions Board advises the Examination Board. </w:t>
      </w:r>
    </w:p>
    <w:p w14:paraId="1519CD94" w14:textId="77777777" w:rsidR="00165D84" w:rsidRDefault="000047D2">
      <w:pPr>
        <w:jc w:val="both"/>
        <w:rPr>
          <w:rFonts w:cs="Calibri"/>
          <w:sz w:val="22"/>
          <w:szCs w:val="22"/>
          <w:lang w:val="en-GB"/>
        </w:rPr>
      </w:pPr>
      <w:r>
        <w:rPr>
          <w:rFonts w:cs="Calibri"/>
          <w:sz w:val="22"/>
          <w:szCs w:val="22"/>
          <w:lang w:val="en-GB"/>
        </w:rPr>
        <w:t>The committee is comprised of:</w:t>
      </w:r>
    </w:p>
    <w:p w14:paraId="19F0554C" w14:textId="77777777" w:rsidR="00165D84" w:rsidRDefault="000047D2">
      <w:pPr>
        <w:numPr>
          <w:ilvl w:val="0"/>
          <w:numId w:val="17"/>
        </w:numPr>
        <w:spacing w:line="240" w:lineRule="auto"/>
        <w:jc w:val="both"/>
        <w:rPr>
          <w:rFonts w:cs="Calibri"/>
          <w:sz w:val="22"/>
          <w:szCs w:val="22"/>
          <w:lang w:val="en-GB"/>
        </w:rPr>
      </w:pPr>
      <w:r>
        <w:rPr>
          <w:rFonts w:cs="Calibri"/>
          <w:sz w:val="22"/>
          <w:szCs w:val="22"/>
          <w:lang w:val="en-GB"/>
        </w:rPr>
        <w:t>The Academic Director, who is also the chair;</w:t>
      </w:r>
    </w:p>
    <w:p w14:paraId="340516BB" w14:textId="77777777" w:rsidR="00165D84" w:rsidRDefault="000047D2">
      <w:pPr>
        <w:numPr>
          <w:ilvl w:val="0"/>
          <w:numId w:val="17"/>
        </w:numPr>
        <w:spacing w:line="240" w:lineRule="auto"/>
        <w:jc w:val="both"/>
        <w:rPr>
          <w:rFonts w:cs="Calibri"/>
          <w:strike/>
          <w:sz w:val="22"/>
          <w:szCs w:val="22"/>
          <w:lang w:val="en-GB"/>
        </w:rPr>
      </w:pPr>
      <w:r>
        <w:rPr>
          <w:rFonts w:cs="Calibri"/>
          <w:iCs/>
          <w:sz w:val="22"/>
          <w:szCs w:val="22"/>
          <w:lang w:val="en-GB"/>
        </w:rPr>
        <w:t>At least one member</w:t>
      </w:r>
      <w:r>
        <w:rPr>
          <w:rFonts w:cs="Calibri"/>
          <w:sz w:val="22"/>
          <w:szCs w:val="22"/>
          <w:lang w:val="en-GB"/>
        </w:rPr>
        <w:t xml:space="preserve"> appointed from the other ERIM fellows and members.</w:t>
      </w:r>
    </w:p>
    <w:p w14:paraId="4245E0C5" w14:textId="77777777" w:rsidR="00165D84" w:rsidRDefault="000047D2">
      <w:pPr>
        <w:jc w:val="both"/>
        <w:rPr>
          <w:rFonts w:cs="Calibri"/>
          <w:sz w:val="22"/>
          <w:szCs w:val="22"/>
          <w:lang w:val="en-GB"/>
        </w:rPr>
      </w:pPr>
      <w:r>
        <w:rPr>
          <w:rFonts w:cs="Calibri"/>
          <w:sz w:val="22"/>
          <w:szCs w:val="22"/>
          <w:lang w:val="en-GB"/>
        </w:rPr>
        <w:t>The Scientific Director ERIM appoints the committee member(s).</w:t>
      </w:r>
    </w:p>
    <w:p w14:paraId="0DCCC16F" w14:textId="77777777" w:rsidR="00165D84" w:rsidRDefault="00165D84">
      <w:pPr>
        <w:jc w:val="both"/>
        <w:rPr>
          <w:rFonts w:cs="Calibri"/>
          <w:sz w:val="22"/>
          <w:szCs w:val="22"/>
          <w:lang w:val="en-GB"/>
        </w:rPr>
      </w:pPr>
    </w:p>
    <w:p w14:paraId="032566F7" w14:textId="77777777" w:rsidR="00165D84" w:rsidRDefault="000047D2">
      <w:pPr>
        <w:jc w:val="both"/>
        <w:rPr>
          <w:rFonts w:cs="Calibri"/>
          <w:b/>
          <w:sz w:val="22"/>
          <w:szCs w:val="22"/>
          <w:lang w:val="en-GB"/>
        </w:rPr>
      </w:pPr>
      <w:r>
        <w:rPr>
          <w:rFonts w:cs="Calibri"/>
          <w:b/>
          <w:sz w:val="22"/>
          <w:szCs w:val="22"/>
          <w:lang w:val="en-GB"/>
        </w:rPr>
        <w:t xml:space="preserve">Article 3.3 –selection </w:t>
      </w:r>
    </w:p>
    <w:p w14:paraId="4CEBC894" w14:textId="77777777" w:rsidR="00165D84" w:rsidRDefault="000047D2">
      <w:pPr>
        <w:jc w:val="both"/>
        <w:rPr>
          <w:rFonts w:cs="Calibri"/>
          <w:sz w:val="22"/>
          <w:szCs w:val="22"/>
          <w:lang w:val="en-GB"/>
        </w:rPr>
      </w:pPr>
      <w:r>
        <w:rPr>
          <w:rFonts w:cs="Calibri"/>
          <w:sz w:val="22"/>
          <w:szCs w:val="22"/>
          <w:lang w:val="en-GB"/>
        </w:rPr>
        <w:t xml:space="preserve">A selection process is part of the admission procedure, and is aimed at selecting students who show potential for high academic performance. The Admissions Board will carefully consider and evaluate test grades, knowledge, insights and skills of the applicant. The committee may request experts within or outside the university to assess the applicant’s knowledge, insights and skills in particular areas, in addition to a review of tests, written documents of qualifications gained. </w:t>
      </w:r>
    </w:p>
    <w:p w14:paraId="0C7AAE1D" w14:textId="77777777" w:rsidR="00165D84" w:rsidRDefault="000047D2">
      <w:pPr>
        <w:pStyle w:val="BodyText2"/>
        <w:spacing w:after="0" w:line="240" w:lineRule="auto"/>
        <w:jc w:val="both"/>
        <w:rPr>
          <w:rFonts w:cs="Calibri"/>
          <w:sz w:val="22"/>
          <w:szCs w:val="22"/>
          <w:lang w:val="en-GB"/>
        </w:rPr>
      </w:pPr>
      <w:r>
        <w:rPr>
          <w:rFonts w:cs="Calibri"/>
          <w:sz w:val="22"/>
          <w:szCs w:val="22"/>
          <w:lang w:val="en-GB"/>
        </w:rPr>
        <w:t xml:space="preserve">In order to determine eligibility for admission, the Admissions Board will check whether the applicant fulfils or will fulfil the requirements, listed in Article 3.4, before the established deadline date. In its evaluation the committee will consider the applicant’s motivation and ambition with respect to the programme of study in question, as well as the applicant’s command of the language in which the programme is given.  </w:t>
      </w:r>
    </w:p>
    <w:p w14:paraId="59763892" w14:textId="77777777" w:rsidR="00165D84" w:rsidRDefault="000047D2">
      <w:pPr>
        <w:jc w:val="both"/>
        <w:rPr>
          <w:rFonts w:cs="Calibri"/>
          <w:sz w:val="22"/>
          <w:szCs w:val="22"/>
          <w:lang w:val="en-GB"/>
        </w:rPr>
      </w:pPr>
      <w:r>
        <w:rPr>
          <w:rFonts w:cs="Calibri"/>
          <w:sz w:val="22"/>
          <w:szCs w:val="22"/>
          <w:lang w:val="en-GB"/>
        </w:rPr>
        <w:t>Other admission criteria being equal, preference is given to candidates who show capacity for higher academic performance.</w:t>
      </w:r>
    </w:p>
    <w:p w14:paraId="27650F0F" w14:textId="77777777" w:rsidR="00165D84" w:rsidRDefault="00165D84">
      <w:pPr>
        <w:rPr>
          <w:rFonts w:cs="Calibri"/>
          <w:sz w:val="22"/>
          <w:szCs w:val="22"/>
          <w:lang w:val="en-GB"/>
        </w:rPr>
      </w:pPr>
    </w:p>
    <w:p w14:paraId="6AFF7A01" w14:textId="77777777" w:rsidR="00165D84" w:rsidRDefault="000047D2">
      <w:pPr>
        <w:rPr>
          <w:rFonts w:cs="Calibri"/>
          <w:b/>
          <w:sz w:val="22"/>
          <w:szCs w:val="22"/>
          <w:lang w:val="en-GB"/>
        </w:rPr>
      </w:pPr>
      <w:r>
        <w:rPr>
          <w:rFonts w:cs="Calibri"/>
          <w:b/>
          <w:sz w:val="22"/>
          <w:szCs w:val="22"/>
          <w:lang w:val="en-GB"/>
        </w:rPr>
        <w:t>Article 3.4 – requirements</w:t>
      </w:r>
    </w:p>
    <w:p w14:paraId="65F8641C" w14:textId="77777777" w:rsidR="00165D84" w:rsidRDefault="000047D2">
      <w:pPr>
        <w:jc w:val="both"/>
        <w:rPr>
          <w:rFonts w:cs="Calibri"/>
          <w:bCs/>
          <w:sz w:val="22"/>
          <w:szCs w:val="22"/>
          <w:lang w:val="en-GB"/>
        </w:rPr>
      </w:pPr>
      <w:r>
        <w:rPr>
          <w:rFonts w:cs="Calibri"/>
          <w:bCs/>
          <w:sz w:val="22"/>
          <w:szCs w:val="22"/>
          <w:lang w:val="en-GB"/>
        </w:rPr>
        <w:t>Applicants should fulfil the next requirements:</w:t>
      </w:r>
    </w:p>
    <w:p w14:paraId="052567CF" w14:textId="77777777" w:rsidR="00165D84" w:rsidRDefault="000047D2" w:rsidP="000E16D5">
      <w:pPr>
        <w:numPr>
          <w:ilvl w:val="0"/>
          <w:numId w:val="46"/>
        </w:numPr>
        <w:tabs>
          <w:tab w:val="left" w:pos="1080"/>
        </w:tabs>
        <w:spacing w:line="240" w:lineRule="auto"/>
        <w:jc w:val="both"/>
        <w:rPr>
          <w:rFonts w:cs="Calibri"/>
          <w:sz w:val="22"/>
          <w:szCs w:val="22"/>
          <w:lang w:val="en-GB"/>
        </w:rPr>
      </w:pPr>
      <w:proofErr w:type="gramStart"/>
      <w:r>
        <w:rPr>
          <w:rFonts w:cs="Calibri"/>
          <w:sz w:val="22"/>
          <w:szCs w:val="22"/>
          <w:lang w:val="en-GB"/>
        </w:rPr>
        <w:t>have</w:t>
      </w:r>
      <w:proofErr w:type="gramEnd"/>
      <w:r>
        <w:rPr>
          <w:rFonts w:cs="Calibri"/>
          <w:sz w:val="22"/>
          <w:szCs w:val="22"/>
          <w:lang w:val="en-GB"/>
        </w:rPr>
        <w:t xml:space="preserve"> at least a university Bachelor’s diploma in a field related to management (preferably business administration, economics, econometrics, psychology or engineering). </w:t>
      </w:r>
    </w:p>
    <w:p w14:paraId="070C1751" w14:textId="77777777" w:rsidR="00165D84" w:rsidRDefault="000047D2" w:rsidP="000E16D5">
      <w:pPr>
        <w:numPr>
          <w:ilvl w:val="0"/>
          <w:numId w:val="46"/>
        </w:numPr>
        <w:tabs>
          <w:tab w:val="left" w:pos="1080"/>
        </w:tabs>
        <w:spacing w:line="240" w:lineRule="auto"/>
        <w:jc w:val="both"/>
        <w:rPr>
          <w:rFonts w:cs="Calibri"/>
          <w:sz w:val="22"/>
          <w:szCs w:val="22"/>
          <w:lang w:val="en-GB"/>
        </w:rPr>
      </w:pPr>
      <w:proofErr w:type="gramStart"/>
      <w:r>
        <w:rPr>
          <w:rFonts w:cs="Calibri"/>
          <w:sz w:val="22"/>
          <w:szCs w:val="22"/>
          <w:lang w:val="en-GB"/>
        </w:rPr>
        <w:t>a</w:t>
      </w:r>
      <w:proofErr w:type="gramEnd"/>
      <w:r>
        <w:rPr>
          <w:rFonts w:cs="Calibri"/>
          <w:sz w:val="22"/>
          <w:szCs w:val="22"/>
          <w:lang w:val="en-GB"/>
        </w:rPr>
        <w:t xml:space="preserve"> minimum score of 85% in either the GMAT (Graduate Management Admission Test) or GRE test (Graduate Record Examinations). Scores that are more than five years old are not valid and will not be considered.</w:t>
      </w:r>
    </w:p>
    <w:p w14:paraId="75E72ADB" w14:textId="2FDAA6EC" w:rsidR="00165D84" w:rsidRDefault="000047D2" w:rsidP="000E16D5">
      <w:pPr>
        <w:numPr>
          <w:ilvl w:val="0"/>
          <w:numId w:val="46"/>
        </w:numPr>
        <w:tabs>
          <w:tab w:val="left" w:pos="1080"/>
        </w:tabs>
        <w:spacing w:line="240" w:lineRule="auto"/>
        <w:jc w:val="both"/>
        <w:rPr>
          <w:rFonts w:cs="Calibri"/>
          <w:sz w:val="22"/>
          <w:szCs w:val="22"/>
          <w:lang w:val="en-GB"/>
        </w:rPr>
      </w:pPr>
      <w:r>
        <w:rPr>
          <w:rFonts w:cs="Calibri"/>
          <w:sz w:val="22"/>
          <w:szCs w:val="22"/>
          <w:lang w:val="en-GB"/>
        </w:rPr>
        <w:t>For non-native English speakers, a TOEFL score of at least 100 on the internet based test or 600 on the paper based test is required. For IELTS a minimum score of 7.5 is required. The language test results should not be older than two years</w:t>
      </w:r>
      <w:r w:rsidR="00C17FC5">
        <w:rPr>
          <w:rFonts w:cs="Calibri"/>
          <w:sz w:val="22"/>
          <w:szCs w:val="22"/>
          <w:lang w:val="en-GB"/>
        </w:rPr>
        <w:t>.</w:t>
      </w:r>
    </w:p>
    <w:p w14:paraId="406408BF" w14:textId="724281C0" w:rsidR="00165D84" w:rsidRDefault="000047D2" w:rsidP="000E16D5">
      <w:pPr>
        <w:numPr>
          <w:ilvl w:val="0"/>
          <w:numId w:val="46"/>
        </w:numPr>
        <w:spacing w:line="240" w:lineRule="auto"/>
        <w:jc w:val="both"/>
        <w:rPr>
          <w:rFonts w:cs="Calibri"/>
          <w:sz w:val="22"/>
          <w:szCs w:val="22"/>
          <w:lang w:val="en-GB"/>
        </w:rPr>
      </w:pPr>
      <w:r>
        <w:rPr>
          <w:rFonts w:cs="Calibri"/>
          <w:sz w:val="22"/>
          <w:szCs w:val="22"/>
          <w:lang w:val="en-GB"/>
        </w:rPr>
        <w:t>Attach letters of recommendation supporting their capability and aspirations, CV and</w:t>
      </w:r>
      <w:r>
        <w:t xml:space="preserve"> </w:t>
      </w:r>
      <w:r>
        <w:rPr>
          <w:rFonts w:cs="Calibri"/>
          <w:sz w:val="22"/>
          <w:szCs w:val="22"/>
          <w:lang w:val="en-GB"/>
        </w:rPr>
        <w:t>interview with the Doctoral Admissions Committee</w:t>
      </w:r>
      <w:r w:rsidR="00C17FC5">
        <w:rPr>
          <w:rFonts w:cs="Calibri"/>
          <w:sz w:val="22"/>
          <w:szCs w:val="22"/>
          <w:lang w:val="en-GB"/>
        </w:rPr>
        <w:t>.</w:t>
      </w:r>
    </w:p>
    <w:p w14:paraId="58B06485" w14:textId="77777777" w:rsidR="00165D84" w:rsidRDefault="00165D84">
      <w:pPr>
        <w:rPr>
          <w:rFonts w:cs="Calibri"/>
          <w:sz w:val="22"/>
          <w:szCs w:val="22"/>
          <w:lang w:val="en-GB"/>
        </w:rPr>
      </w:pPr>
    </w:p>
    <w:p w14:paraId="020D3A0E" w14:textId="77777777" w:rsidR="00165D84" w:rsidRDefault="000047D2">
      <w:pPr>
        <w:rPr>
          <w:rFonts w:cs="Calibri"/>
          <w:b/>
          <w:sz w:val="22"/>
          <w:szCs w:val="22"/>
          <w:lang w:val="en-GB"/>
        </w:rPr>
      </w:pPr>
      <w:r>
        <w:rPr>
          <w:rFonts w:cs="Calibri"/>
          <w:b/>
          <w:sz w:val="22"/>
          <w:szCs w:val="22"/>
          <w:lang w:val="en-GB"/>
        </w:rPr>
        <w:t>Article 3.5 – admission to the second year</w:t>
      </w:r>
    </w:p>
    <w:p w14:paraId="5078E89A" w14:textId="6E45B76F" w:rsidR="00165D84" w:rsidRDefault="000047D2" w:rsidP="000E16D5">
      <w:pPr>
        <w:numPr>
          <w:ilvl w:val="0"/>
          <w:numId w:val="39"/>
        </w:numPr>
        <w:spacing w:line="240" w:lineRule="auto"/>
        <w:jc w:val="both"/>
        <w:rPr>
          <w:rFonts w:cs="Calibri"/>
          <w:sz w:val="22"/>
          <w:szCs w:val="22"/>
          <w:lang w:val="en-GB"/>
        </w:rPr>
      </w:pPr>
      <w:r>
        <w:rPr>
          <w:rFonts w:cs="Calibri"/>
          <w:sz w:val="22"/>
          <w:szCs w:val="22"/>
          <w:lang w:val="en-GB"/>
        </w:rPr>
        <w:t>Applicants that have a master</w:t>
      </w:r>
      <w:r w:rsidR="00EE7270">
        <w:rPr>
          <w:rFonts w:cs="Calibri"/>
          <w:sz w:val="22"/>
          <w:szCs w:val="22"/>
          <w:lang w:val="en-GB"/>
        </w:rPr>
        <w:t>’s</w:t>
      </w:r>
      <w:r>
        <w:rPr>
          <w:rFonts w:cs="Calibri"/>
          <w:sz w:val="22"/>
          <w:szCs w:val="22"/>
          <w:lang w:val="en-GB"/>
        </w:rPr>
        <w:t xml:space="preserve"> degree in a field related to management may be admitted by the Examination Board to the second year of the programme. In addition to satisfying the above criteria, applicants should also </w:t>
      </w:r>
    </w:p>
    <w:p w14:paraId="49803AA8" w14:textId="77777777" w:rsidR="00165D84" w:rsidRDefault="000047D2" w:rsidP="000E16D5">
      <w:pPr>
        <w:numPr>
          <w:ilvl w:val="1"/>
          <w:numId w:val="39"/>
        </w:numPr>
        <w:spacing w:line="240" w:lineRule="auto"/>
        <w:ind w:left="851" w:hanging="425"/>
        <w:jc w:val="both"/>
        <w:rPr>
          <w:rFonts w:cs="Calibri"/>
          <w:sz w:val="22"/>
          <w:szCs w:val="22"/>
          <w:lang w:val="en-GB"/>
        </w:rPr>
      </w:pPr>
      <w:r>
        <w:rPr>
          <w:rFonts w:cs="Calibri"/>
          <w:sz w:val="22"/>
          <w:szCs w:val="22"/>
          <w:lang w:val="en-GB"/>
        </w:rPr>
        <w:t xml:space="preserve">show course results for the master programme in the top two deciles of their cohort, and </w:t>
      </w:r>
    </w:p>
    <w:p w14:paraId="57572049" w14:textId="77777777" w:rsidR="00165D84" w:rsidRDefault="000047D2" w:rsidP="000E16D5">
      <w:pPr>
        <w:numPr>
          <w:ilvl w:val="1"/>
          <w:numId w:val="39"/>
        </w:numPr>
        <w:spacing w:line="240" w:lineRule="auto"/>
        <w:ind w:left="851" w:hanging="425"/>
        <w:jc w:val="both"/>
        <w:rPr>
          <w:rFonts w:cs="Calibri"/>
          <w:sz w:val="22"/>
          <w:szCs w:val="22"/>
          <w:lang w:val="en-GB"/>
        </w:rPr>
      </w:pPr>
      <w:proofErr w:type="gramStart"/>
      <w:r>
        <w:rPr>
          <w:rFonts w:cs="Calibri"/>
          <w:sz w:val="22"/>
          <w:szCs w:val="22"/>
          <w:lang w:val="en-GB"/>
        </w:rPr>
        <w:t>provide</w:t>
      </w:r>
      <w:proofErr w:type="gramEnd"/>
      <w:r>
        <w:rPr>
          <w:rFonts w:cs="Calibri"/>
          <w:sz w:val="22"/>
          <w:szCs w:val="22"/>
          <w:lang w:val="en-GB"/>
        </w:rPr>
        <w:t xml:space="preserve"> the Admissions Board with a detailed motivation letter. </w:t>
      </w:r>
    </w:p>
    <w:p w14:paraId="447E87E1" w14:textId="77777777" w:rsidR="00165D84" w:rsidRDefault="000047D2" w:rsidP="000E16D5">
      <w:pPr>
        <w:numPr>
          <w:ilvl w:val="0"/>
          <w:numId w:val="39"/>
        </w:numPr>
        <w:spacing w:line="240" w:lineRule="auto"/>
        <w:jc w:val="both"/>
        <w:rPr>
          <w:rFonts w:cs="Calibri"/>
          <w:sz w:val="22"/>
          <w:szCs w:val="22"/>
          <w:lang w:val="en-GB"/>
        </w:rPr>
      </w:pPr>
      <w:r>
        <w:rPr>
          <w:rFonts w:cs="Calibri"/>
          <w:sz w:val="22"/>
          <w:szCs w:val="22"/>
          <w:lang w:val="en-GB"/>
        </w:rPr>
        <w:t xml:space="preserve">Entrance in the second year will only be allowed if it can be convincingly argued that the student, by the end of the second year, will be able to achieve the same level of education and training as students who started in the first year. </w:t>
      </w:r>
    </w:p>
    <w:p w14:paraId="452FAA24" w14:textId="77777777" w:rsidR="00165D84" w:rsidRDefault="000047D2" w:rsidP="000E16D5">
      <w:pPr>
        <w:numPr>
          <w:ilvl w:val="0"/>
          <w:numId w:val="39"/>
        </w:numPr>
        <w:spacing w:line="240" w:lineRule="auto"/>
        <w:jc w:val="both"/>
        <w:rPr>
          <w:rFonts w:cs="Calibri"/>
          <w:sz w:val="22"/>
          <w:szCs w:val="22"/>
          <w:lang w:val="en-GB"/>
        </w:rPr>
      </w:pPr>
      <w:r>
        <w:rPr>
          <w:rFonts w:cs="Calibri"/>
          <w:sz w:val="22"/>
          <w:szCs w:val="22"/>
          <w:lang w:val="en-GB"/>
        </w:rPr>
        <w:t xml:space="preserve">As an exception to paragraph 1, students holding a master’s degree that are allowed to enter in year 2 of the programme, according to Articles 3.3 and 3.4, will be exempted from a subset of the exam components, with a maximum of 60 </w:t>
      </w:r>
      <w:proofErr w:type="spellStart"/>
      <w:r>
        <w:rPr>
          <w:rFonts w:cs="Calibri"/>
          <w:sz w:val="22"/>
          <w:szCs w:val="22"/>
          <w:lang w:val="en-GB"/>
        </w:rPr>
        <w:t>ects</w:t>
      </w:r>
      <w:proofErr w:type="spellEnd"/>
      <w:r>
        <w:rPr>
          <w:rFonts w:cs="Calibri"/>
          <w:sz w:val="22"/>
          <w:szCs w:val="22"/>
          <w:lang w:val="en-GB"/>
        </w:rPr>
        <w:t xml:space="preserve">. </w:t>
      </w:r>
    </w:p>
    <w:p w14:paraId="509EF407" w14:textId="77777777" w:rsidR="00165D84" w:rsidRDefault="000047D2" w:rsidP="000E16D5">
      <w:pPr>
        <w:numPr>
          <w:ilvl w:val="0"/>
          <w:numId w:val="39"/>
        </w:numPr>
        <w:spacing w:line="240" w:lineRule="auto"/>
        <w:jc w:val="both"/>
        <w:rPr>
          <w:rFonts w:cs="Calibri"/>
          <w:sz w:val="22"/>
          <w:szCs w:val="22"/>
          <w:lang w:val="en-GB"/>
        </w:rPr>
      </w:pPr>
      <w:r>
        <w:rPr>
          <w:rFonts w:cs="Calibri"/>
          <w:sz w:val="22"/>
          <w:szCs w:val="22"/>
          <w:lang w:val="en-GB"/>
        </w:rPr>
        <w:t xml:space="preserve">The Examination Board will determine the exemptions referred to in paragraph 2 after evaluating the components of the previous master programme of the student. </w:t>
      </w:r>
    </w:p>
    <w:p w14:paraId="7D049F49" w14:textId="77777777" w:rsidR="00165D84" w:rsidRDefault="00165D84">
      <w:pPr>
        <w:rPr>
          <w:rFonts w:cs="Calibri"/>
          <w:sz w:val="22"/>
          <w:szCs w:val="22"/>
          <w:lang w:val="en-GB"/>
        </w:rPr>
      </w:pPr>
    </w:p>
    <w:p w14:paraId="355F9F31" w14:textId="77777777" w:rsidR="00165D84" w:rsidRDefault="000047D2">
      <w:pPr>
        <w:rPr>
          <w:rFonts w:cs="Calibri"/>
          <w:b/>
          <w:sz w:val="22"/>
          <w:szCs w:val="22"/>
          <w:lang w:val="en-GB"/>
        </w:rPr>
      </w:pPr>
      <w:r>
        <w:rPr>
          <w:rFonts w:cs="Calibri"/>
          <w:b/>
          <w:sz w:val="22"/>
          <w:szCs w:val="22"/>
          <w:lang w:val="en-GB"/>
        </w:rPr>
        <w:t>Article 3.6 – tuition fee waiver</w:t>
      </w:r>
    </w:p>
    <w:p w14:paraId="306AF564" w14:textId="0C7FE2A8" w:rsidR="00165D84" w:rsidRDefault="000047D2">
      <w:pPr>
        <w:numPr>
          <w:ilvl w:val="0"/>
          <w:numId w:val="18"/>
        </w:numPr>
        <w:spacing w:line="240" w:lineRule="auto"/>
        <w:jc w:val="both"/>
        <w:rPr>
          <w:rFonts w:cs="Calibri"/>
          <w:sz w:val="22"/>
          <w:szCs w:val="22"/>
          <w:lang w:val="en-GB"/>
        </w:rPr>
      </w:pPr>
      <w:r>
        <w:rPr>
          <w:rFonts w:cs="Calibri"/>
          <w:sz w:val="22"/>
          <w:szCs w:val="22"/>
          <w:lang w:val="en-GB"/>
        </w:rPr>
        <w:t>The dean of the faculty can grant up to a maximum of 25% of the intake of students with the nationality of a country from outside the European Economic Area (EER) a tuition fee waiver as specified in Article 1a of the Regulation for Institutional fees for tuition and examinations for the Academic year 2015-2016 (</w:t>
      </w:r>
      <w:proofErr w:type="spellStart"/>
      <w:r>
        <w:rPr>
          <w:rFonts w:cs="Calibri"/>
          <w:sz w:val="22"/>
          <w:szCs w:val="22"/>
          <w:lang w:val="en-GB"/>
        </w:rPr>
        <w:t>Regeling</w:t>
      </w:r>
      <w:proofErr w:type="spellEnd"/>
      <w:r>
        <w:rPr>
          <w:rFonts w:cs="Calibri"/>
          <w:sz w:val="22"/>
          <w:szCs w:val="22"/>
          <w:lang w:val="en-GB"/>
        </w:rPr>
        <w:t xml:space="preserve"> </w:t>
      </w:r>
      <w:proofErr w:type="spellStart"/>
      <w:r>
        <w:rPr>
          <w:rFonts w:cs="Calibri"/>
          <w:sz w:val="22"/>
          <w:szCs w:val="22"/>
          <w:lang w:val="en-GB"/>
        </w:rPr>
        <w:t>Instellingstarieven</w:t>
      </w:r>
      <w:proofErr w:type="spellEnd"/>
      <w:r>
        <w:rPr>
          <w:rFonts w:cs="Calibri"/>
          <w:sz w:val="22"/>
          <w:szCs w:val="22"/>
          <w:lang w:val="en-GB"/>
        </w:rPr>
        <w:t xml:space="preserve"> </w:t>
      </w:r>
      <w:proofErr w:type="spellStart"/>
      <w:r>
        <w:rPr>
          <w:rFonts w:cs="Calibri"/>
          <w:sz w:val="22"/>
          <w:szCs w:val="22"/>
          <w:lang w:val="en-GB"/>
        </w:rPr>
        <w:lastRenderedPageBreak/>
        <w:t>voor</w:t>
      </w:r>
      <w:proofErr w:type="spellEnd"/>
      <w:r>
        <w:rPr>
          <w:rFonts w:cs="Calibri"/>
          <w:sz w:val="22"/>
          <w:szCs w:val="22"/>
          <w:lang w:val="en-GB"/>
        </w:rPr>
        <w:t xml:space="preserve"> </w:t>
      </w:r>
      <w:proofErr w:type="spellStart"/>
      <w:r>
        <w:rPr>
          <w:rFonts w:cs="Calibri"/>
          <w:sz w:val="22"/>
          <w:szCs w:val="22"/>
          <w:lang w:val="en-GB"/>
        </w:rPr>
        <w:t>Collegegeld</w:t>
      </w:r>
      <w:proofErr w:type="spellEnd"/>
      <w:r>
        <w:rPr>
          <w:rFonts w:cs="Calibri"/>
          <w:sz w:val="22"/>
          <w:szCs w:val="22"/>
          <w:lang w:val="en-GB"/>
        </w:rPr>
        <w:t xml:space="preserve"> </w:t>
      </w:r>
      <w:proofErr w:type="spellStart"/>
      <w:r>
        <w:rPr>
          <w:rFonts w:cs="Calibri"/>
          <w:sz w:val="22"/>
          <w:szCs w:val="22"/>
          <w:lang w:val="en-GB"/>
        </w:rPr>
        <w:t>en</w:t>
      </w:r>
      <w:proofErr w:type="spellEnd"/>
      <w:r>
        <w:rPr>
          <w:rFonts w:cs="Calibri"/>
          <w:sz w:val="22"/>
          <w:szCs w:val="22"/>
          <w:lang w:val="en-GB"/>
        </w:rPr>
        <w:t xml:space="preserve"> </w:t>
      </w:r>
      <w:proofErr w:type="spellStart"/>
      <w:r>
        <w:rPr>
          <w:rFonts w:cs="Calibri"/>
          <w:sz w:val="22"/>
          <w:szCs w:val="22"/>
          <w:lang w:val="en-GB"/>
        </w:rPr>
        <w:t>examengeld</w:t>
      </w:r>
      <w:proofErr w:type="spellEnd"/>
      <w:r>
        <w:rPr>
          <w:rFonts w:cs="Calibri"/>
          <w:sz w:val="22"/>
          <w:szCs w:val="22"/>
          <w:lang w:val="en-GB"/>
        </w:rPr>
        <w:t xml:space="preserve"> </w:t>
      </w:r>
      <w:proofErr w:type="spellStart"/>
      <w:r>
        <w:rPr>
          <w:rFonts w:cs="Calibri"/>
          <w:sz w:val="22"/>
          <w:szCs w:val="22"/>
          <w:lang w:val="en-GB"/>
        </w:rPr>
        <w:t>voor</w:t>
      </w:r>
      <w:proofErr w:type="spellEnd"/>
      <w:r>
        <w:rPr>
          <w:rFonts w:cs="Calibri"/>
          <w:sz w:val="22"/>
          <w:szCs w:val="22"/>
          <w:lang w:val="en-GB"/>
        </w:rPr>
        <w:t xml:space="preserve"> het </w:t>
      </w:r>
      <w:proofErr w:type="spellStart"/>
      <w:r>
        <w:rPr>
          <w:rFonts w:cs="Calibri"/>
          <w:sz w:val="22"/>
          <w:szCs w:val="22"/>
          <w:lang w:val="en-GB"/>
        </w:rPr>
        <w:t>studiejaar</w:t>
      </w:r>
      <w:proofErr w:type="spellEnd"/>
      <w:r>
        <w:rPr>
          <w:rFonts w:cs="Calibri"/>
          <w:sz w:val="22"/>
          <w:szCs w:val="22"/>
          <w:lang w:val="en-GB"/>
        </w:rPr>
        <w:t xml:space="preserve"> 201</w:t>
      </w:r>
      <w:r w:rsidR="00C17FC5">
        <w:rPr>
          <w:rFonts w:cs="Calibri"/>
          <w:sz w:val="22"/>
          <w:szCs w:val="22"/>
          <w:lang w:val="en-GB"/>
        </w:rPr>
        <w:t>5</w:t>
      </w:r>
      <w:r>
        <w:rPr>
          <w:rFonts w:cs="Calibri"/>
          <w:sz w:val="22"/>
          <w:szCs w:val="22"/>
          <w:lang w:val="en-GB"/>
        </w:rPr>
        <w:t>-201</w:t>
      </w:r>
      <w:r w:rsidR="00C17FC5">
        <w:rPr>
          <w:rFonts w:cs="Calibri"/>
          <w:sz w:val="22"/>
          <w:szCs w:val="22"/>
          <w:lang w:val="en-GB"/>
        </w:rPr>
        <w:t>6</w:t>
      </w:r>
      <w:r>
        <w:rPr>
          <w:rFonts w:cs="Calibri"/>
          <w:sz w:val="22"/>
          <w:szCs w:val="22"/>
          <w:lang w:val="en-GB"/>
        </w:rPr>
        <w:t>). By granting the waiver the tuition fee for the student will be reduced to the level of a student with the nationality of an EER country.</w:t>
      </w:r>
    </w:p>
    <w:p w14:paraId="1254C7F6" w14:textId="77777777" w:rsidR="00165D84" w:rsidRDefault="000047D2">
      <w:pPr>
        <w:numPr>
          <w:ilvl w:val="0"/>
          <w:numId w:val="18"/>
        </w:numPr>
        <w:spacing w:line="240" w:lineRule="auto"/>
        <w:jc w:val="both"/>
        <w:rPr>
          <w:rFonts w:cs="Calibri"/>
          <w:sz w:val="22"/>
          <w:szCs w:val="22"/>
          <w:lang w:val="en-GB"/>
        </w:rPr>
      </w:pPr>
      <w:r>
        <w:rPr>
          <w:rFonts w:cs="Calibri"/>
          <w:sz w:val="22"/>
          <w:szCs w:val="22"/>
          <w:lang w:val="en-GB"/>
        </w:rPr>
        <w:t>The dean grants a waiver only to students who have a formal proof of admission and have shown their outstanding scientific talent through excellent results in their previous education and meet the requirements as specified in article 3.4.</w:t>
      </w:r>
    </w:p>
    <w:p w14:paraId="5987D88B" w14:textId="77777777" w:rsidR="00165D84" w:rsidRDefault="000047D2">
      <w:pPr>
        <w:numPr>
          <w:ilvl w:val="0"/>
          <w:numId w:val="18"/>
        </w:numPr>
        <w:spacing w:line="240" w:lineRule="auto"/>
        <w:jc w:val="both"/>
        <w:rPr>
          <w:rFonts w:cs="Calibri"/>
          <w:sz w:val="22"/>
          <w:szCs w:val="22"/>
          <w:lang w:val="en-GB"/>
        </w:rPr>
      </w:pPr>
      <w:r>
        <w:rPr>
          <w:rFonts w:cs="Calibri"/>
          <w:sz w:val="22"/>
          <w:szCs w:val="22"/>
          <w:lang w:val="en-GB"/>
        </w:rPr>
        <w:t>The student needs to submit a written request for granting a tuition fee waiver to the Admissions Board before his/her registration to the Master programme.</w:t>
      </w:r>
    </w:p>
    <w:p w14:paraId="4B8B44D5" w14:textId="77777777" w:rsidR="00165D84" w:rsidRDefault="000047D2">
      <w:pPr>
        <w:numPr>
          <w:ilvl w:val="0"/>
          <w:numId w:val="18"/>
        </w:numPr>
        <w:spacing w:line="240" w:lineRule="auto"/>
        <w:jc w:val="both"/>
        <w:rPr>
          <w:rFonts w:cs="Calibri"/>
          <w:sz w:val="22"/>
          <w:szCs w:val="22"/>
          <w:lang w:val="en-GB"/>
        </w:rPr>
      </w:pPr>
      <w:r>
        <w:rPr>
          <w:rFonts w:cs="Calibri"/>
          <w:sz w:val="22"/>
          <w:szCs w:val="22"/>
          <w:lang w:val="en-GB"/>
        </w:rPr>
        <w:t>The decision about the request of the student will be announced to the student in writing and can be appealed against. Both, the decision about granting a tuition fee waiver as well as the proof of admission need to be provided by the students at the time of registration for the Master programme.</w:t>
      </w:r>
    </w:p>
    <w:p w14:paraId="38DC6E47" w14:textId="77777777" w:rsidR="00165D84" w:rsidRDefault="00165D84">
      <w:pPr>
        <w:ind w:left="357" w:hanging="357"/>
        <w:jc w:val="both"/>
        <w:rPr>
          <w:rFonts w:cs="Calibri"/>
          <w:sz w:val="22"/>
          <w:szCs w:val="22"/>
          <w:lang w:val="en-GB"/>
        </w:rPr>
      </w:pPr>
    </w:p>
    <w:p w14:paraId="7B7F7DE5" w14:textId="77777777" w:rsidR="00165D84" w:rsidRDefault="000047D2">
      <w:pPr>
        <w:rPr>
          <w:rFonts w:cs="Calibri"/>
          <w:b/>
          <w:sz w:val="22"/>
          <w:szCs w:val="22"/>
          <w:lang w:val="en-GB"/>
        </w:rPr>
      </w:pPr>
      <w:bookmarkStart w:id="23" w:name="_Section_4_–_Taking_Examinations"/>
      <w:bookmarkEnd w:id="23"/>
      <w:r>
        <w:rPr>
          <w:rFonts w:cs="Calibri"/>
          <w:b/>
          <w:sz w:val="22"/>
          <w:szCs w:val="22"/>
          <w:lang w:val="en-GB"/>
        </w:rPr>
        <w:t>Section 4 – Taking Examinations</w:t>
      </w:r>
    </w:p>
    <w:p w14:paraId="650DADCE" w14:textId="77777777" w:rsidR="00165D84" w:rsidRDefault="00165D84">
      <w:pPr>
        <w:jc w:val="both"/>
        <w:rPr>
          <w:rFonts w:cs="Calibri"/>
          <w:b/>
          <w:sz w:val="22"/>
          <w:szCs w:val="22"/>
          <w:lang w:val="en-GB"/>
        </w:rPr>
      </w:pPr>
    </w:p>
    <w:p w14:paraId="58D19C2A" w14:textId="77777777" w:rsidR="00165D84" w:rsidRDefault="000047D2">
      <w:pPr>
        <w:rPr>
          <w:rFonts w:cs="Calibri"/>
          <w:b/>
          <w:sz w:val="22"/>
          <w:szCs w:val="22"/>
          <w:lang w:val="en-GB"/>
        </w:rPr>
      </w:pPr>
      <w:r>
        <w:rPr>
          <w:rFonts w:cs="Calibri"/>
          <w:b/>
          <w:sz w:val="22"/>
          <w:szCs w:val="22"/>
          <w:lang w:val="en-GB"/>
        </w:rPr>
        <w:t>Article 4.1 – time periods and frequency of examinations; examination schedule; re-examinations and extra opportunities to take examinations</w:t>
      </w:r>
    </w:p>
    <w:p w14:paraId="7C60D969"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 xml:space="preserve">The opportunity to take written examinations belonging to the examination parts referred to in Article 2.3 is given twice per academic year. </w:t>
      </w:r>
    </w:p>
    <w:p w14:paraId="2A818F66"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 xml:space="preserve">In derogation from the provisions set out in </w:t>
      </w:r>
      <w:r w:rsidRPr="000047D2">
        <w:rPr>
          <w:rFonts w:cs="Calibri"/>
          <w:sz w:val="22"/>
          <w:szCs w:val="22"/>
          <w:lang w:val="en-GB"/>
        </w:rPr>
        <w:t>paragraph 1,</w:t>
      </w:r>
      <w:r>
        <w:rPr>
          <w:rFonts w:cs="Calibri"/>
          <w:sz w:val="22"/>
          <w:szCs w:val="22"/>
          <w:lang w:val="en-GB"/>
        </w:rPr>
        <w:t xml:space="preserve"> the opportunity to take a written examination belonging to an examination part for which the instruction is the last to be taught in a specific academic year, is given twice more in the subsequent academic year, with the exception of electives.</w:t>
      </w:r>
    </w:p>
    <w:p w14:paraId="47671871"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Examinations that are taken in a way other than written can be taken at least once per year.</w:t>
      </w:r>
    </w:p>
    <w:p w14:paraId="59217F77"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 xml:space="preserve">The student has a free choice in the number of times that he/she wishes to take a written examination. The result for the examination is established on the last test result obtained. If the material to be studied for a course has changed, the subsequent examinations will reflect the new material. </w:t>
      </w:r>
    </w:p>
    <w:p w14:paraId="7523DEF4"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Without prejudice to applicable regulations regarding a period free of examinations, and with due observance of the other provisions set out in these regulations, and of the Regulations and Guidelines established by the Examination Board, the Academic Director establishes an examination schedule before the start of the academic year. In the event of urgent exceptional circumstances, the Academic Director can change the examination schedule during the academic year, provided that the change is announced in good time, and no later than the start of the enrolment period of the examination period concerned, via Erasmus Magazine and Blackboard.</w:t>
      </w:r>
    </w:p>
    <w:p w14:paraId="7C2D37F7" w14:textId="77777777" w:rsidR="00165D84" w:rsidRDefault="000047D2">
      <w:pPr>
        <w:numPr>
          <w:ilvl w:val="0"/>
          <w:numId w:val="6"/>
        </w:numPr>
        <w:spacing w:line="240" w:lineRule="auto"/>
        <w:jc w:val="both"/>
        <w:rPr>
          <w:rFonts w:cs="Calibri"/>
          <w:sz w:val="22"/>
          <w:szCs w:val="22"/>
          <w:lang w:val="en-GB"/>
        </w:rPr>
      </w:pPr>
      <w:r>
        <w:rPr>
          <w:rFonts w:cs="Calibri"/>
          <w:sz w:val="22"/>
          <w:szCs w:val="22"/>
          <w:lang w:val="en-GB"/>
        </w:rPr>
        <w:t>In exceptional cases the Examination Board can, at the request of the student, decide that an extra opportunity to take an examination will be offered, in derogation from the examination schedule.</w:t>
      </w:r>
    </w:p>
    <w:p w14:paraId="6DC8EC59" w14:textId="77777777" w:rsidR="00165D84" w:rsidRDefault="000047D2">
      <w:pPr>
        <w:numPr>
          <w:ilvl w:val="0"/>
          <w:numId w:val="6"/>
        </w:numPr>
        <w:spacing w:line="240" w:lineRule="auto"/>
        <w:jc w:val="both"/>
      </w:pPr>
      <w:r>
        <w:rPr>
          <w:rFonts w:cs="Calibri"/>
          <w:sz w:val="22"/>
          <w:szCs w:val="22"/>
          <w:lang w:val="en-GB"/>
        </w:rPr>
        <w:t>If no indication is given in these regulations concerning how many times per academic year an examination can be taken, because that examination relates to an examination part that is not taught in the study programme, the provisions on this matter in the relevant Teaching and Examination Regulations are applicable, unless the Examination Board has made a decision in derogation from these, on the understanding that it must be possible to take the examination at least once per academic year.</w:t>
      </w:r>
    </w:p>
    <w:p w14:paraId="502008A5" w14:textId="77777777" w:rsidR="00165D84" w:rsidRDefault="00165D84">
      <w:pPr>
        <w:spacing w:line="240" w:lineRule="auto"/>
        <w:ind w:left="360"/>
        <w:rPr>
          <w:rFonts w:cs="Calibri"/>
          <w:sz w:val="22"/>
          <w:szCs w:val="22"/>
          <w:lang w:val="en-GB"/>
        </w:rPr>
      </w:pPr>
    </w:p>
    <w:p w14:paraId="77F87496" w14:textId="77777777" w:rsidR="00165D84" w:rsidRDefault="000047D2">
      <w:pPr>
        <w:rPr>
          <w:rFonts w:cs="Calibri"/>
          <w:b/>
          <w:sz w:val="22"/>
          <w:szCs w:val="22"/>
          <w:lang w:val="en-GB"/>
        </w:rPr>
      </w:pPr>
      <w:r>
        <w:rPr>
          <w:rFonts w:cs="Calibri"/>
          <w:b/>
          <w:sz w:val="22"/>
          <w:szCs w:val="22"/>
          <w:lang w:val="en-GB"/>
        </w:rPr>
        <w:t>Article 4.2 – form of the examinations</w:t>
      </w:r>
    </w:p>
    <w:p w14:paraId="119D85BF" w14:textId="77777777" w:rsidR="00165D84" w:rsidRDefault="00165D84">
      <w:pPr>
        <w:rPr>
          <w:rFonts w:cs="Calibri"/>
          <w:sz w:val="22"/>
          <w:szCs w:val="22"/>
          <w:lang w:val="en-GB"/>
        </w:rPr>
      </w:pPr>
    </w:p>
    <w:p w14:paraId="6320AF8D" w14:textId="77777777" w:rsidR="00165D84" w:rsidRDefault="000047D2">
      <w:pPr>
        <w:numPr>
          <w:ilvl w:val="0"/>
          <w:numId w:val="7"/>
        </w:numPr>
        <w:spacing w:line="240" w:lineRule="auto"/>
        <w:jc w:val="both"/>
        <w:rPr>
          <w:rFonts w:cs="Calibri"/>
          <w:sz w:val="22"/>
          <w:szCs w:val="22"/>
          <w:lang w:val="en-GB"/>
        </w:rPr>
      </w:pPr>
      <w:r>
        <w:rPr>
          <w:rFonts w:cs="Calibri"/>
          <w:sz w:val="22"/>
          <w:szCs w:val="22"/>
          <w:lang w:val="en-GB"/>
        </w:rPr>
        <w:lastRenderedPageBreak/>
        <w:t>The examinations of the Master programme are taken in written and/or oral form and/or by means of practical exercise, unless the Examination Board has decided otherwise.</w:t>
      </w:r>
    </w:p>
    <w:p w14:paraId="77FB92C7" w14:textId="77777777" w:rsidR="00165D84" w:rsidRDefault="000047D2">
      <w:pPr>
        <w:numPr>
          <w:ilvl w:val="0"/>
          <w:numId w:val="7"/>
        </w:numPr>
        <w:spacing w:line="240" w:lineRule="auto"/>
        <w:jc w:val="both"/>
        <w:rPr>
          <w:rFonts w:cs="Calibri"/>
          <w:sz w:val="22"/>
          <w:szCs w:val="22"/>
          <w:lang w:val="en-GB"/>
        </w:rPr>
      </w:pPr>
      <w:r>
        <w:rPr>
          <w:rFonts w:cs="Calibri"/>
          <w:sz w:val="22"/>
          <w:szCs w:val="22"/>
          <w:lang w:val="en-GB"/>
        </w:rPr>
        <w:t>If the Examination Board decides that the form as referred to in the foregoing paragraphs shall be different, it will announce this to the students no later than two months before the examination is to be held.</w:t>
      </w:r>
    </w:p>
    <w:p w14:paraId="093AE557" w14:textId="77777777" w:rsidR="00165D84" w:rsidRDefault="000047D2">
      <w:pPr>
        <w:numPr>
          <w:ilvl w:val="0"/>
          <w:numId w:val="7"/>
        </w:numPr>
        <w:spacing w:line="240" w:lineRule="auto"/>
        <w:jc w:val="both"/>
        <w:rPr>
          <w:rFonts w:cs="Calibri"/>
          <w:sz w:val="22"/>
          <w:szCs w:val="22"/>
          <w:lang w:val="en-GB"/>
        </w:rPr>
      </w:pPr>
      <w:r>
        <w:rPr>
          <w:rFonts w:cs="Calibri"/>
          <w:sz w:val="22"/>
          <w:szCs w:val="22"/>
          <w:lang w:val="en-GB"/>
        </w:rPr>
        <w:t>The elaborations in the form of the examinations as referred to in paragraph 1, stated in the most recent version of the study guide for the study programme, constitute an integral part of these Teaching and Examination Regulations, without prejudice to the other provisions set out in these regulations.</w:t>
      </w:r>
    </w:p>
    <w:p w14:paraId="337CF6A0" w14:textId="77777777" w:rsidR="00165D84" w:rsidRDefault="000047D2">
      <w:pPr>
        <w:numPr>
          <w:ilvl w:val="0"/>
          <w:numId w:val="7"/>
        </w:numPr>
        <w:spacing w:line="240" w:lineRule="auto"/>
        <w:jc w:val="both"/>
        <w:rPr>
          <w:rFonts w:cs="Calibri"/>
          <w:sz w:val="22"/>
          <w:szCs w:val="22"/>
          <w:lang w:val="en-GB"/>
        </w:rPr>
      </w:pPr>
      <w:r>
        <w:rPr>
          <w:rFonts w:cs="Calibri"/>
          <w:sz w:val="22"/>
          <w:szCs w:val="22"/>
          <w:lang w:val="en-GB"/>
        </w:rPr>
        <w:t>In exceptional cases the Examination Board may, at the request of the student, decide to permit derogations from the provisions set out in paragraph 1.</w:t>
      </w:r>
    </w:p>
    <w:p w14:paraId="5C0E1E8E" w14:textId="495BD2D0" w:rsidR="00165D84" w:rsidRDefault="000047D2">
      <w:pPr>
        <w:numPr>
          <w:ilvl w:val="0"/>
          <w:numId w:val="7"/>
        </w:numPr>
        <w:spacing w:line="240" w:lineRule="auto"/>
        <w:jc w:val="both"/>
        <w:rPr>
          <w:rFonts w:cs="Calibri"/>
          <w:sz w:val="22"/>
          <w:szCs w:val="22"/>
          <w:lang w:val="en-GB"/>
        </w:rPr>
      </w:pPr>
      <w:r>
        <w:rPr>
          <w:rFonts w:cs="Calibri"/>
          <w:sz w:val="22"/>
          <w:szCs w:val="22"/>
          <w:lang w:val="en-GB"/>
        </w:rPr>
        <w:t xml:space="preserve">Physically or </w:t>
      </w:r>
      <w:r w:rsidR="00A17256">
        <w:rPr>
          <w:rFonts w:cs="Calibri"/>
          <w:sz w:val="22"/>
          <w:szCs w:val="22"/>
          <w:lang w:val="en-GB"/>
        </w:rPr>
        <w:t>sensorial</w:t>
      </w:r>
      <w:r>
        <w:rPr>
          <w:rFonts w:cs="Calibri"/>
          <w:sz w:val="22"/>
          <w:szCs w:val="22"/>
          <w:lang w:val="en-GB"/>
        </w:rPr>
        <w:t xml:space="preserve"> handicapped students are offered the opportunity to take the examinations in a manner adapted as far as possible to their individual handicap. The Board will, if necessary, obtain expert advice before making a decision.</w:t>
      </w:r>
    </w:p>
    <w:p w14:paraId="24B723E6" w14:textId="77777777" w:rsidR="00165D84" w:rsidRDefault="00165D84">
      <w:pPr>
        <w:rPr>
          <w:rFonts w:cs="Calibri"/>
          <w:sz w:val="22"/>
          <w:szCs w:val="22"/>
          <w:lang w:val="en-GB"/>
        </w:rPr>
      </w:pPr>
    </w:p>
    <w:p w14:paraId="20E90121" w14:textId="77777777" w:rsidR="00165D84" w:rsidRDefault="000047D2">
      <w:pPr>
        <w:rPr>
          <w:rFonts w:cs="Calibri"/>
          <w:b/>
          <w:sz w:val="22"/>
          <w:szCs w:val="22"/>
          <w:lang w:val="en-GB"/>
        </w:rPr>
      </w:pPr>
      <w:r>
        <w:rPr>
          <w:rFonts w:cs="Calibri"/>
          <w:b/>
          <w:sz w:val="22"/>
          <w:szCs w:val="22"/>
          <w:lang w:val="en-GB"/>
        </w:rPr>
        <w:t>Article 4.3 – oral examinations</w:t>
      </w:r>
    </w:p>
    <w:p w14:paraId="25DD08E9" w14:textId="77777777" w:rsidR="00165D84" w:rsidRDefault="000047D2">
      <w:pPr>
        <w:numPr>
          <w:ilvl w:val="0"/>
          <w:numId w:val="8"/>
        </w:numPr>
        <w:spacing w:line="240" w:lineRule="auto"/>
        <w:jc w:val="both"/>
        <w:rPr>
          <w:rFonts w:cs="Calibri"/>
          <w:sz w:val="22"/>
          <w:szCs w:val="22"/>
          <w:lang w:val="en-GB"/>
        </w:rPr>
      </w:pPr>
      <w:r>
        <w:rPr>
          <w:rFonts w:cs="Calibri"/>
          <w:sz w:val="22"/>
          <w:szCs w:val="22"/>
          <w:lang w:val="en-GB"/>
        </w:rPr>
        <w:t>No more than one person will be given an oral examination at a time, unless the Examination Board has decided otherwise.</w:t>
      </w:r>
    </w:p>
    <w:p w14:paraId="2BAB95C8" w14:textId="77777777" w:rsidR="00165D84" w:rsidRDefault="000047D2">
      <w:pPr>
        <w:numPr>
          <w:ilvl w:val="0"/>
          <w:numId w:val="8"/>
        </w:numPr>
        <w:spacing w:line="240" w:lineRule="auto"/>
        <w:jc w:val="both"/>
        <w:rPr>
          <w:rFonts w:cs="Calibri"/>
          <w:sz w:val="22"/>
          <w:szCs w:val="22"/>
          <w:lang w:val="en-GB"/>
        </w:rPr>
      </w:pPr>
      <w:r>
        <w:rPr>
          <w:rFonts w:cs="Calibri"/>
          <w:sz w:val="22"/>
          <w:szCs w:val="22"/>
          <w:lang w:val="en-GB"/>
        </w:rPr>
        <w:t>An oral examination is taken in public, unless in an exceptional case the Examination Board or the examiner concerned has decided otherwise, or the student has objected to this.</w:t>
      </w:r>
    </w:p>
    <w:p w14:paraId="709DE9E7" w14:textId="77777777" w:rsidR="00165D84" w:rsidRDefault="00165D84">
      <w:pPr>
        <w:jc w:val="both"/>
        <w:rPr>
          <w:rFonts w:cs="Calibri"/>
          <w:b/>
          <w:sz w:val="22"/>
          <w:szCs w:val="22"/>
          <w:lang w:val="en-GB"/>
        </w:rPr>
      </w:pPr>
    </w:p>
    <w:p w14:paraId="7523315C" w14:textId="77777777" w:rsidR="00165D84" w:rsidRDefault="000047D2">
      <w:bookmarkStart w:id="24" w:name="_Section_5_–_Result_of_Examinations"/>
      <w:bookmarkEnd w:id="24"/>
      <w:r>
        <w:rPr>
          <w:rFonts w:cs="Calibri"/>
          <w:b/>
          <w:sz w:val="22"/>
          <w:szCs w:val="22"/>
          <w:lang w:val="en-GB"/>
        </w:rPr>
        <w:t>Section 5 – Result of Examinations</w:t>
      </w:r>
    </w:p>
    <w:p w14:paraId="62298CBB" w14:textId="77777777" w:rsidR="00165D84" w:rsidRDefault="00165D84">
      <w:pPr>
        <w:jc w:val="both"/>
        <w:rPr>
          <w:rFonts w:cs="Calibri"/>
          <w:sz w:val="22"/>
          <w:szCs w:val="22"/>
          <w:lang w:val="en-GB"/>
        </w:rPr>
      </w:pPr>
    </w:p>
    <w:p w14:paraId="6F08DAF1" w14:textId="77777777" w:rsidR="00165D84" w:rsidRDefault="000047D2">
      <w:pPr>
        <w:jc w:val="both"/>
        <w:rPr>
          <w:rFonts w:cs="Calibri"/>
          <w:b/>
          <w:sz w:val="22"/>
          <w:szCs w:val="22"/>
          <w:lang w:val="en-GB"/>
        </w:rPr>
      </w:pPr>
      <w:r>
        <w:rPr>
          <w:rFonts w:cs="Calibri"/>
          <w:b/>
          <w:sz w:val="22"/>
          <w:szCs w:val="22"/>
          <w:lang w:val="en-GB"/>
        </w:rPr>
        <w:t>Article 5.1 – determining, announcing and recording results of examinations; deadlines</w:t>
      </w:r>
    </w:p>
    <w:p w14:paraId="41C436CD"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After an oral examination has been taken, the examiner determines the result immediately, and gives the student a written notification. The student hands this notification over to the Erasmus Student Service Centre (ESSC).</w:t>
      </w:r>
    </w:p>
    <w:p w14:paraId="1F773C01"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 xml:space="preserve">The examiner determines the result of a written examination as soon as possible, and no later than four weeks after the day on which it was taken. In the event of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Pr>
          <w:rFonts w:cs="Calibri"/>
          <w:sz w:val="22"/>
          <w:szCs w:val="22"/>
          <w:lang w:val="en-GB"/>
        </w:rPr>
        <w:t>, the Examination Board can permit derogation from this deadline.</w:t>
      </w:r>
    </w:p>
    <w:p w14:paraId="3C45AA8F"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The Examination Administration (EA) checks compliance with the deadline mentioned in the previous paragraph, and in the event that it is likely to be exceeded, reports this in good time to the chairman of the Examination Board.</w:t>
      </w:r>
    </w:p>
    <w:p w14:paraId="57AD12A1"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With regard to an examination that is to be taken in a manner other than oral or written, the Examination Board decides in advance in what way and within what period the student will be given a written notification of the result.</w:t>
      </w:r>
    </w:p>
    <w:p w14:paraId="25B08CCC"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The examiner immediately reports the result to the Exam Section Business Research of the Student Administration Bureau, which then informs the student of this in writing.</w:t>
      </w:r>
    </w:p>
    <w:p w14:paraId="01162D94"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The Exam Section Business Research of the Student Administration Bureau is responsible for recording the results of exams and examination parts. This Office also records what certificates have been presented to a student. No information about recorded data, with the exception of data about the certificates awarded, is given to anyone other than the student, the Examination Board, the directors of the study programme, the ERIM Board, the Board of the Erasmus University, the student advisor, the student counsellor and the Examination Appeals Board (</w:t>
      </w:r>
      <w:r>
        <w:rPr>
          <w:rFonts w:cs="Calibri"/>
          <w:i/>
          <w:sz w:val="22"/>
          <w:szCs w:val="22"/>
          <w:lang w:val="en-GB"/>
        </w:rPr>
        <w:t>CBE</w:t>
      </w:r>
      <w:r>
        <w:rPr>
          <w:rFonts w:cs="Calibri"/>
          <w:sz w:val="22"/>
          <w:szCs w:val="22"/>
          <w:lang w:val="en-GB"/>
        </w:rPr>
        <w:t>). With the permission of the student, there may be derogation from the provisions set out in the last sentence.</w:t>
      </w:r>
    </w:p>
    <w:p w14:paraId="4ADF3479"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t>The involvement of the Exam Section Business Research of the Student Administration Bureau as referred to in the previous paragraphs is without prejudice to the provisions in this matter determined by the Board of the Erasmus University.</w:t>
      </w:r>
    </w:p>
    <w:p w14:paraId="6FECD827" w14:textId="77777777" w:rsidR="00165D84" w:rsidRDefault="000047D2">
      <w:pPr>
        <w:numPr>
          <w:ilvl w:val="0"/>
          <w:numId w:val="9"/>
        </w:numPr>
        <w:spacing w:line="240" w:lineRule="auto"/>
        <w:jc w:val="both"/>
        <w:rPr>
          <w:rFonts w:cs="Calibri"/>
          <w:sz w:val="22"/>
          <w:szCs w:val="22"/>
          <w:lang w:val="en-GB"/>
        </w:rPr>
      </w:pPr>
      <w:r>
        <w:rPr>
          <w:rFonts w:cs="Calibri"/>
          <w:sz w:val="22"/>
          <w:szCs w:val="22"/>
          <w:lang w:val="en-GB"/>
        </w:rPr>
        <w:lastRenderedPageBreak/>
        <w:t>The written certificate concerning the result of an examination contains information about the way in which the student can lodge an appeal with the Examination Appeals Board (</w:t>
      </w:r>
      <w:r>
        <w:rPr>
          <w:rFonts w:cs="Calibri"/>
          <w:i/>
          <w:sz w:val="22"/>
          <w:szCs w:val="22"/>
          <w:lang w:val="en-GB"/>
        </w:rPr>
        <w:t>CBE</w:t>
      </w:r>
      <w:r>
        <w:rPr>
          <w:rFonts w:cs="Calibri"/>
          <w:sz w:val="22"/>
          <w:szCs w:val="22"/>
          <w:lang w:val="en-GB"/>
        </w:rPr>
        <w:t>).</w:t>
      </w:r>
    </w:p>
    <w:p w14:paraId="22BCE958" w14:textId="77777777" w:rsidR="007A0A16" w:rsidRDefault="007A0A16" w:rsidP="007A0A16">
      <w:pPr>
        <w:spacing w:line="240" w:lineRule="auto"/>
        <w:jc w:val="both"/>
        <w:rPr>
          <w:rFonts w:cs="Calibri"/>
          <w:sz w:val="22"/>
          <w:szCs w:val="22"/>
          <w:lang w:val="en-GB"/>
        </w:rPr>
      </w:pPr>
    </w:p>
    <w:p w14:paraId="6C2D3F6F" w14:textId="77777777" w:rsidR="00165D84" w:rsidRPr="00A17256" w:rsidRDefault="000047D2">
      <w:pPr>
        <w:rPr>
          <w:rFonts w:cs="Calibri"/>
          <w:b/>
          <w:sz w:val="22"/>
          <w:szCs w:val="22"/>
          <w:lang w:val="en-GB"/>
        </w:rPr>
      </w:pPr>
      <w:r>
        <w:rPr>
          <w:rFonts w:cs="Calibri"/>
          <w:b/>
          <w:sz w:val="22"/>
          <w:szCs w:val="22"/>
          <w:lang w:val="en-GB"/>
        </w:rPr>
        <w:t>Article 5</w:t>
      </w:r>
      <w:r w:rsidRPr="00A17256">
        <w:rPr>
          <w:rFonts w:cs="Calibri"/>
          <w:b/>
          <w:sz w:val="22"/>
          <w:szCs w:val="22"/>
          <w:lang w:val="en-GB"/>
        </w:rPr>
        <w:t>.2 – period of validity</w:t>
      </w:r>
    </w:p>
    <w:p w14:paraId="1EE77B7D" w14:textId="7928E6B3" w:rsidR="00165D84" w:rsidRPr="00A17256" w:rsidRDefault="000047D2">
      <w:pPr>
        <w:numPr>
          <w:ilvl w:val="0"/>
          <w:numId w:val="10"/>
        </w:numPr>
        <w:tabs>
          <w:tab w:val="left" w:pos="426"/>
          <w:tab w:val="left" w:pos="720"/>
        </w:tabs>
        <w:spacing w:line="240" w:lineRule="auto"/>
        <w:ind w:left="426"/>
        <w:jc w:val="both"/>
        <w:rPr>
          <w:rFonts w:cs="Calibri"/>
          <w:sz w:val="22"/>
          <w:szCs w:val="22"/>
          <w:lang w:val="en-GB"/>
        </w:rPr>
      </w:pPr>
      <w:r w:rsidRPr="00A17256">
        <w:rPr>
          <w:rFonts w:cs="Calibri"/>
          <w:sz w:val="22"/>
          <w:szCs w:val="22"/>
          <w:lang w:val="en-GB"/>
        </w:rPr>
        <w:t xml:space="preserve">Unless otherwise mentioned, the term of validity for the examination parts passed is 30 months. </w:t>
      </w:r>
      <w:r w:rsidR="007A0A16" w:rsidRPr="00A17256">
        <w:rPr>
          <w:rFonts w:ascii="Arial" w:hAnsi="Arial"/>
          <w:sz w:val="20"/>
          <w:szCs w:val="16"/>
        </w:rPr>
        <w:t xml:space="preserve">This rule also applies to </w:t>
      </w:r>
      <w:proofErr w:type="gramStart"/>
      <w:r w:rsidR="007A0A16" w:rsidRPr="00A17256">
        <w:rPr>
          <w:rFonts w:ascii="Arial" w:hAnsi="Arial"/>
          <w:sz w:val="20"/>
          <w:szCs w:val="16"/>
        </w:rPr>
        <w:t>approved</w:t>
      </w:r>
      <w:proofErr w:type="gramEnd"/>
      <w:r w:rsidR="007A0A16" w:rsidRPr="00A17256">
        <w:rPr>
          <w:rFonts w:ascii="Arial" w:hAnsi="Arial"/>
          <w:sz w:val="20"/>
          <w:szCs w:val="16"/>
        </w:rPr>
        <w:t xml:space="preserve"> courses from other degree </w:t>
      </w:r>
      <w:proofErr w:type="spellStart"/>
      <w:r w:rsidR="007A0A16" w:rsidRPr="00A17256">
        <w:rPr>
          <w:rFonts w:ascii="Arial" w:hAnsi="Arial"/>
          <w:sz w:val="20"/>
          <w:szCs w:val="16"/>
        </w:rPr>
        <w:t>programmes</w:t>
      </w:r>
      <w:proofErr w:type="spellEnd"/>
      <w:r w:rsidR="007A0A16" w:rsidRPr="00A17256">
        <w:rPr>
          <w:rFonts w:ascii="Arial" w:hAnsi="Arial"/>
          <w:sz w:val="20"/>
          <w:szCs w:val="16"/>
        </w:rPr>
        <w:t>.</w:t>
      </w:r>
      <w:r w:rsidR="007A0A16" w:rsidRPr="00A17256">
        <w:rPr>
          <w:rFonts w:cs="Calibri"/>
          <w:sz w:val="22"/>
          <w:szCs w:val="22"/>
          <w:lang w:val="en-GB"/>
        </w:rPr>
        <w:t xml:space="preserve"> </w:t>
      </w:r>
      <w:r w:rsidRPr="00A17256">
        <w:rPr>
          <w:rFonts w:cs="Calibri"/>
          <w:sz w:val="22"/>
          <w:szCs w:val="22"/>
          <w:lang w:val="en-GB"/>
        </w:rPr>
        <w:t>The Examination Board may extend the term of validity if, in its judgment, the knowledge, insights and skills relating to the examination component in question are not obsolete;</w:t>
      </w:r>
    </w:p>
    <w:p w14:paraId="31792F1F" w14:textId="77777777" w:rsidR="00165D84" w:rsidRPr="00A17256" w:rsidRDefault="000047D2">
      <w:pPr>
        <w:numPr>
          <w:ilvl w:val="0"/>
          <w:numId w:val="10"/>
        </w:numPr>
        <w:tabs>
          <w:tab w:val="left" w:pos="426"/>
          <w:tab w:val="left" w:pos="720"/>
        </w:tabs>
        <w:spacing w:line="240" w:lineRule="auto"/>
        <w:ind w:left="426"/>
        <w:jc w:val="both"/>
        <w:rPr>
          <w:rFonts w:cs="Calibri"/>
          <w:sz w:val="22"/>
          <w:szCs w:val="22"/>
          <w:lang w:val="en-GB"/>
        </w:rPr>
      </w:pPr>
      <w:r w:rsidRPr="00A17256">
        <w:rPr>
          <w:rFonts w:cs="Calibri"/>
          <w:sz w:val="22"/>
          <w:szCs w:val="22"/>
          <w:lang w:val="en-GB"/>
        </w:rPr>
        <w:t>The Examination Board can impose, with respect to an examination part taken and passed more than thirty months previously, an additional or alternative examination, before the student is admitted to take the exam concerned.</w:t>
      </w:r>
    </w:p>
    <w:p w14:paraId="11118165" w14:textId="77777777" w:rsidR="00165D84" w:rsidRPr="00A17256" w:rsidRDefault="000047D2">
      <w:pPr>
        <w:numPr>
          <w:ilvl w:val="0"/>
          <w:numId w:val="10"/>
        </w:numPr>
        <w:tabs>
          <w:tab w:val="left" w:pos="426"/>
          <w:tab w:val="left" w:pos="720"/>
        </w:tabs>
        <w:spacing w:line="240" w:lineRule="auto"/>
        <w:ind w:left="426"/>
        <w:jc w:val="both"/>
        <w:rPr>
          <w:rFonts w:cs="Calibri"/>
          <w:sz w:val="22"/>
          <w:szCs w:val="22"/>
          <w:lang w:val="en-GB"/>
        </w:rPr>
      </w:pPr>
      <w:r w:rsidRPr="00A17256">
        <w:rPr>
          <w:rFonts w:cs="Calibri"/>
          <w:sz w:val="22"/>
          <w:szCs w:val="22"/>
          <w:lang w:val="en-GB"/>
        </w:rPr>
        <w:t xml:space="preserve">If an examination part consists of more than one examination, the term of validity of the examination shall be limited to the academic year following the one in which the examinations are taken, unless the examiner determines otherwise. </w:t>
      </w:r>
    </w:p>
    <w:p w14:paraId="679DBDF4" w14:textId="77777777" w:rsidR="00165D84" w:rsidRPr="00A17256" w:rsidRDefault="00165D84">
      <w:pPr>
        <w:tabs>
          <w:tab w:val="left" w:pos="426"/>
        </w:tabs>
        <w:ind w:left="426" w:hanging="426"/>
        <w:jc w:val="both"/>
        <w:rPr>
          <w:rFonts w:cs="Calibri"/>
          <w:b/>
          <w:sz w:val="22"/>
          <w:szCs w:val="22"/>
          <w:lang w:val="en-GB"/>
        </w:rPr>
      </w:pPr>
    </w:p>
    <w:p w14:paraId="30D513DE" w14:textId="77777777" w:rsidR="007A0A16" w:rsidRPr="00A17256" w:rsidRDefault="007A0A16" w:rsidP="007A0A16">
      <w:pPr>
        <w:keepNext/>
        <w:suppressAutoHyphens w:val="0"/>
        <w:snapToGrid w:val="0"/>
        <w:spacing w:before="240" w:after="60" w:line="240" w:lineRule="auto"/>
        <w:jc w:val="both"/>
        <w:outlineLvl w:val="2"/>
        <w:rPr>
          <w:rFonts w:ascii="Arial" w:eastAsia="Arial Unicode MS" w:hAnsi="Arial" w:cs="Arial Unicode MS"/>
          <w:b/>
          <w:color w:val="auto"/>
          <w:sz w:val="20"/>
          <w:szCs w:val="20"/>
          <w:lang w:eastAsia="de-DE"/>
        </w:rPr>
      </w:pPr>
      <w:bookmarkStart w:id="25" w:name="_Toc416883246"/>
      <w:bookmarkStart w:id="26" w:name="_Toc63162501"/>
      <w:bookmarkStart w:id="27" w:name="_Toc153875123"/>
      <w:bookmarkStart w:id="28" w:name="_Toc213141065"/>
      <w:bookmarkStart w:id="29" w:name="_Toc355599985"/>
      <w:r w:rsidRPr="00A17256">
        <w:rPr>
          <w:rFonts w:ascii="Arial" w:eastAsia="Arial Unicode MS" w:hAnsi="Arial" w:cs="Arial Unicode MS"/>
          <w:b/>
          <w:color w:val="auto"/>
          <w:sz w:val="20"/>
          <w:szCs w:val="20"/>
          <w:lang w:eastAsia="de-DE"/>
        </w:rPr>
        <w:t>Article 5.3 – Feedback</w:t>
      </w:r>
      <w:r w:rsidRPr="00A17256">
        <w:rPr>
          <w:rFonts w:ascii="Arial" w:eastAsia="Arial Unicode MS" w:hAnsi="Arial" w:cs="Arial Unicode MS"/>
          <w:b/>
          <w:color w:val="auto"/>
          <w:sz w:val="20"/>
          <w:szCs w:val="20"/>
          <w:lang w:val="en-GB" w:eastAsia="de-DE"/>
        </w:rPr>
        <w:t xml:space="preserve"> and perusal</w:t>
      </w:r>
      <w:bookmarkEnd w:id="25"/>
    </w:p>
    <w:p w14:paraId="7967EB1C" w14:textId="77777777" w:rsidR="007A0A16" w:rsidRPr="00A17256" w:rsidRDefault="007A0A16" w:rsidP="007A0A16">
      <w:pPr>
        <w:numPr>
          <w:ilvl w:val="0"/>
          <w:numId w:val="11"/>
        </w:numPr>
        <w:tabs>
          <w:tab w:val="left" w:pos="533"/>
        </w:tabs>
        <w:spacing w:line="240" w:lineRule="auto"/>
        <w:ind w:left="426"/>
        <w:jc w:val="both"/>
        <w:rPr>
          <w:rFonts w:cs="Calibri"/>
          <w:sz w:val="22"/>
          <w:szCs w:val="22"/>
          <w:lang w:val="en-GB"/>
        </w:rPr>
      </w:pPr>
      <w:r w:rsidRPr="00A17256">
        <w:rPr>
          <w:rFonts w:cs="Calibri"/>
          <w:sz w:val="22"/>
          <w:szCs w:val="22"/>
          <w:lang w:val="en-GB"/>
        </w:rPr>
        <w:t xml:space="preserve">As soon as possible but no later than four weeks after the written test, the examiner will give generic feedback. The examiner will provide information about the content of the written test and the correct answers/answer models in an explanatory session or via another approved medium. This offers students the opportunity to review the questions and assignments of the exam concerned, along with the answer models and criteria for assessment. The examiner sets the date, time and procedure of the feedback. The feedback must be realistically managed and the use of appropriate media (such as </w:t>
      </w:r>
      <w:proofErr w:type="spellStart"/>
      <w:r w:rsidRPr="00A17256">
        <w:rPr>
          <w:rFonts w:cs="Calibri"/>
          <w:sz w:val="22"/>
          <w:szCs w:val="22"/>
          <w:lang w:val="en-GB"/>
        </w:rPr>
        <w:t>BlackBoard</w:t>
      </w:r>
      <w:proofErr w:type="spellEnd"/>
      <w:r w:rsidRPr="00A17256">
        <w:rPr>
          <w:rFonts w:cs="Calibri"/>
          <w:sz w:val="22"/>
          <w:szCs w:val="22"/>
          <w:lang w:val="en-GB"/>
        </w:rPr>
        <w:t xml:space="preserve">) is allowed. </w:t>
      </w:r>
    </w:p>
    <w:p w14:paraId="22B38B9B" w14:textId="77777777" w:rsidR="007A0A16" w:rsidRPr="00A17256" w:rsidRDefault="007A0A16" w:rsidP="007A0A16">
      <w:pPr>
        <w:numPr>
          <w:ilvl w:val="0"/>
          <w:numId w:val="11"/>
        </w:numPr>
        <w:tabs>
          <w:tab w:val="left" w:pos="533"/>
        </w:tabs>
        <w:spacing w:line="240" w:lineRule="auto"/>
        <w:ind w:left="426"/>
        <w:jc w:val="both"/>
        <w:rPr>
          <w:rFonts w:cs="Calibri"/>
          <w:sz w:val="22"/>
          <w:szCs w:val="22"/>
          <w:lang w:val="en-GB"/>
        </w:rPr>
      </w:pPr>
      <w:r w:rsidRPr="00A17256">
        <w:rPr>
          <w:rFonts w:cs="Calibri"/>
          <w:sz w:val="22"/>
          <w:szCs w:val="22"/>
          <w:lang w:val="en-GB"/>
        </w:rPr>
        <w:t>As soon as possible – or at the same feedback session – but no later than four weeks after the feedback, students will have the opportunity to peruse their own assessed exam. The examiner may determine that the perusal is only for students who registered for it and/or who have attended the feedback meeting. The examiner sets the date, time, location and procedure of the perusal.</w:t>
      </w:r>
    </w:p>
    <w:p w14:paraId="5CFF8BA7" w14:textId="77777777" w:rsidR="007A0A16" w:rsidRPr="00A17256" w:rsidRDefault="007A0A16" w:rsidP="007A0A16">
      <w:pPr>
        <w:numPr>
          <w:ilvl w:val="0"/>
          <w:numId w:val="11"/>
        </w:numPr>
        <w:tabs>
          <w:tab w:val="left" w:pos="533"/>
        </w:tabs>
        <w:spacing w:line="240" w:lineRule="auto"/>
        <w:ind w:left="426"/>
        <w:jc w:val="both"/>
        <w:rPr>
          <w:rFonts w:cs="Calibri"/>
          <w:sz w:val="22"/>
          <w:szCs w:val="22"/>
          <w:lang w:val="en-GB"/>
        </w:rPr>
      </w:pPr>
      <w:r w:rsidRPr="00A17256">
        <w:rPr>
          <w:rFonts w:cs="Calibri"/>
          <w:sz w:val="22"/>
          <w:szCs w:val="22"/>
          <w:lang w:val="en-GB"/>
        </w:rPr>
        <w:t>In the event that a student can demonstrate that he/she was prevented from being present at the assigned location and time for the feedback or the perusal due to force majeure, at the request of the student an alternative opportunity will be offered, if possible within the term mentioned in paragraph 2.</w:t>
      </w:r>
    </w:p>
    <w:bookmarkEnd w:id="26"/>
    <w:bookmarkEnd w:id="27"/>
    <w:bookmarkEnd w:id="28"/>
    <w:bookmarkEnd w:id="29"/>
    <w:p w14:paraId="46B32D6A" w14:textId="77777777" w:rsidR="007A0A16" w:rsidRPr="00A17256" w:rsidRDefault="007A0A16">
      <w:pPr>
        <w:tabs>
          <w:tab w:val="left" w:pos="426"/>
        </w:tabs>
        <w:ind w:left="426" w:hanging="426"/>
        <w:jc w:val="both"/>
        <w:rPr>
          <w:rFonts w:cs="Calibri"/>
          <w:b/>
          <w:sz w:val="22"/>
          <w:szCs w:val="22"/>
          <w:lang w:val="en-GB"/>
        </w:rPr>
      </w:pPr>
    </w:p>
    <w:p w14:paraId="05AE0A58" w14:textId="77777777" w:rsidR="00165D84" w:rsidRPr="00A17256" w:rsidRDefault="000047D2">
      <w:pPr>
        <w:tabs>
          <w:tab w:val="left" w:pos="426"/>
        </w:tabs>
        <w:ind w:left="426" w:hanging="426"/>
        <w:jc w:val="both"/>
        <w:rPr>
          <w:rFonts w:cs="Calibri"/>
          <w:b/>
          <w:sz w:val="22"/>
          <w:szCs w:val="22"/>
          <w:lang w:val="en-GB"/>
        </w:rPr>
      </w:pPr>
      <w:bookmarkStart w:id="30" w:name="_Toc390780694"/>
      <w:bookmarkEnd w:id="30"/>
      <w:r w:rsidRPr="00A17256">
        <w:rPr>
          <w:rFonts w:cs="Calibri"/>
          <w:b/>
          <w:sz w:val="22"/>
          <w:szCs w:val="22"/>
          <w:lang w:val="en-GB"/>
        </w:rPr>
        <w:t>Article 5.4 - Archiving period of written examinations</w:t>
      </w:r>
    </w:p>
    <w:p w14:paraId="00CF8DB1" w14:textId="77777777" w:rsidR="00165D84" w:rsidRPr="00A17256" w:rsidRDefault="000047D2" w:rsidP="000E16D5">
      <w:pPr>
        <w:numPr>
          <w:ilvl w:val="0"/>
          <w:numId w:val="42"/>
        </w:numPr>
        <w:spacing w:line="240" w:lineRule="auto"/>
        <w:jc w:val="both"/>
        <w:rPr>
          <w:rFonts w:cs="Calibri"/>
          <w:sz w:val="22"/>
          <w:szCs w:val="22"/>
          <w:lang w:val="en-GB"/>
        </w:rPr>
      </w:pPr>
      <w:r w:rsidRPr="00A17256">
        <w:rPr>
          <w:rFonts w:cs="Calibri"/>
          <w:sz w:val="22"/>
          <w:szCs w:val="22"/>
          <w:lang w:val="en-GB"/>
        </w:rPr>
        <w:t>The assignments, answers and the assessment of the written examinations will be archived (in paper or electronic form) for two years after the assessment.</w:t>
      </w:r>
    </w:p>
    <w:p w14:paraId="357B69DC" w14:textId="77777777" w:rsidR="00165D84" w:rsidRPr="00A17256" w:rsidRDefault="000047D2" w:rsidP="000E16D5">
      <w:pPr>
        <w:numPr>
          <w:ilvl w:val="0"/>
          <w:numId w:val="42"/>
        </w:numPr>
        <w:spacing w:line="240" w:lineRule="auto"/>
        <w:jc w:val="both"/>
        <w:rPr>
          <w:rFonts w:cs="Calibri"/>
          <w:sz w:val="22"/>
          <w:szCs w:val="22"/>
          <w:lang w:val="en-GB"/>
        </w:rPr>
      </w:pPr>
      <w:r w:rsidRPr="00A17256">
        <w:rPr>
          <w:rFonts w:cs="Calibri"/>
          <w:sz w:val="22"/>
          <w:szCs w:val="22"/>
          <w:lang w:val="en-GB"/>
        </w:rPr>
        <w:t>The Thesis and the assessment thereof will be archived (in paper or electronic form) for seven years after the assessment.</w:t>
      </w:r>
    </w:p>
    <w:p w14:paraId="5A98FD5B" w14:textId="77777777" w:rsidR="00165D84" w:rsidRPr="00A17256" w:rsidRDefault="00165D84">
      <w:pPr>
        <w:jc w:val="both"/>
        <w:rPr>
          <w:rFonts w:cs="Calibri"/>
          <w:sz w:val="22"/>
          <w:szCs w:val="22"/>
          <w:lang w:val="en-GB"/>
        </w:rPr>
      </w:pPr>
    </w:p>
    <w:p w14:paraId="3A3C6899" w14:textId="77777777" w:rsidR="00165D84" w:rsidRPr="00A17256" w:rsidRDefault="000047D2">
      <w:pPr>
        <w:rPr>
          <w:rFonts w:cs="Calibri"/>
          <w:b/>
          <w:sz w:val="22"/>
          <w:szCs w:val="22"/>
          <w:lang w:val="en-GB"/>
        </w:rPr>
      </w:pPr>
      <w:bookmarkStart w:id="31" w:name="_Section_6_–_Result_of_the_Exam"/>
      <w:bookmarkEnd w:id="31"/>
      <w:r w:rsidRPr="00A17256">
        <w:rPr>
          <w:rFonts w:cs="Calibri"/>
          <w:b/>
          <w:sz w:val="22"/>
          <w:szCs w:val="22"/>
          <w:lang w:val="en-GB"/>
        </w:rPr>
        <w:t>Section 6 – Result of the Exam</w:t>
      </w:r>
    </w:p>
    <w:p w14:paraId="3A857592" w14:textId="77777777" w:rsidR="00165D84" w:rsidRPr="00A17256" w:rsidRDefault="00165D84">
      <w:pPr>
        <w:jc w:val="both"/>
        <w:rPr>
          <w:rFonts w:cs="Calibri"/>
          <w:sz w:val="22"/>
          <w:szCs w:val="22"/>
          <w:lang w:val="en-GB"/>
        </w:rPr>
      </w:pPr>
    </w:p>
    <w:p w14:paraId="2CFC4086" w14:textId="77777777" w:rsidR="00165D84" w:rsidRPr="00A17256" w:rsidRDefault="000047D2">
      <w:pPr>
        <w:jc w:val="both"/>
        <w:rPr>
          <w:rFonts w:cs="Calibri"/>
          <w:b/>
          <w:sz w:val="22"/>
          <w:szCs w:val="22"/>
          <w:lang w:val="en-GB"/>
        </w:rPr>
      </w:pPr>
      <w:r w:rsidRPr="00A17256">
        <w:rPr>
          <w:rFonts w:cs="Calibri"/>
          <w:b/>
          <w:sz w:val="22"/>
          <w:szCs w:val="22"/>
          <w:lang w:val="en-GB"/>
        </w:rPr>
        <w:t>Article 6.1 – the result of the exam</w:t>
      </w:r>
    </w:p>
    <w:p w14:paraId="64443064" w14:textId="77777777" w:rsidR="00165D84" w:rsidRPr="00A17256" w:rsidRDefault="000047D2">
      <w:pPr>
        <w:numPr>
          <w:ilvl w:val="0"/>
          <w:numId w:val="12"/>
        </w:numPr>
        <w:spacing w:line="240" w:lineRule="auto"/>
        <w:jc w:val="both"/>
        <w:rPr>
          <w:rFonts w:cs="Calibri"/>
          <w:sz w:val="22"/>
          <w:szCs w:val="22"/>
          <w:lang w:val="en-GB"/>
        </w:rPr>
      </w:pPr>
      <w:r w:rsidRPr="00A17256">
        <w:rPr>
          <w:rFonts w:cs="Calibri"/>
          <w:sz w:val="22"/>
          <w:szCs w:val="22"/>
          <w:lang w:val="en-GB"/>
        </w:rPr>
        <w:t>After all the examination parts of the exam have been taken, the result of the exam is determined by the Examination Board.</w:t>
      </w:r>
    </w:p>
    <w:p w14:paraId="270152C2" w14:textId="77777777" w:rsidR="00165D84" w:rsidRPr="00A17256" w:rsidRDefault="000047D2">
      <w:pPr>
        <w:numPr>
          <w:ilvl w:val="0"/>
          <w:numId w:val="12"/>
        </w:numPr>
        <w:spacing w:line="240" w:lineRule="auto"/>
        <w:jc w:val="both"/>
        <w:rPr>
          <w:rFonts w:cs="Calibri"/>
          <w:sz w:val="22"/>
          <w:szCs w:val="22"/>
          <w:lang w:val="en-GB"/>
        </w:rPr>
      </w:pPr>
      <w:r w:rsidRPr="00A17256">
        <w:rPr>
          <w:rFonts w:cs="Calibri"/>
          <w:sz w:val="22"/>
          <w:szCs w:val="22"/>
          <w:lang w:val="en-GB"/>
        </w:rPr>
        <w:t>In derogation from the provisions set out in paragraph 1, the Examination Board may, before determining the result of the exam, conduct an investigation itself into the knowledge of the student with regard to one or more examination parts of the study programme, if and insofar as the results of the examinations concerned give it cause to do so.</w:t>
      </w:r>
    </w:p>
    <w:p w14:paraId="78D09B90" w14:textId="77777777" w:rsidR="00165D84" w:rsidRPr="00A17256" w:rsidRDefault="000047D2">
      <w:pPr>
        <w:numPr>
          <w:ilvl w:val="0"/>
          <w:numId w:val="12"/>
        </w:numPr>
        <w:spacing w:line="240" w:lineRule="auto"/>
        <w:jc w:val="both"/>
        <w:rPr>
          <w:rFonts w:cs="Calibri"/>
          <w:sz w:val="22"/>
          <w:szCs w:val="22"/>
          <w:lang w:val="en-GB"/>
        </w:rPr>
      </w:pPr>
      <w:r w:rsidRPr="00A17256">
        <w:rPr>
          <w:rFonts w:cs="Calibri"/>
          <w:sz w:val="22"/>
          <w:szCs w:val="22"/>
          <w:lang w:val="en-GB"/>
        </w:rPr>
        <w:lastRenderedPageBreak/>
        <w:t>In derogation from the provisions set out in paragraph 1, the result of the exam will not be determined by the Examination Board for students who have not yet fulfilled all the requirements mentioned in article 3.4.</w:t>
      </w:r>
    </w:p>
    <w:p w14:paraId="75ECE144" w14:textId="77777777" w:rsidR="00165D84" w:rsidRPr="00A17256" w:rsidRDefault="00165D84">
      <w:pPr>
        <w:jc w:val="both"/>
        <w:rPr>
          <w:rFonts w:cs="Calibri"/>
          <w:sz w:val="22"/>
          <w:szCs w:val="22"/>
          <w:lang w:val="en-GB"/>
        </w:rPr>
      </w:pPr>
    </w:p>
    <w:p w14:paraId="1B8AD495" w14:textId="77777777" w:rsidR="00165D84" w:rsidRPr="00A17256" w:rsidRDefault="00165D84">
      <w:pPr>
        <w:jc w:val="both"/>
        <w:rPr>
          <w:rFonts w:cs="Calibri"/>
          <w:sz w:val="22"/>
          <w:szCs w:val="22"/>
          <w:lang w:val="en-GB"/>
        </w:rPr>
      </w:pPr>
    </w:p>
    <w:p w14:paraId="380A1ABE" w14:textId="77777777" w:rsidR="00165D84" w:rsidRPr="00A17256" w:rsidRDefault="000047D2">
      <w:pPr>
        <w:rPr>
          <w:rFonts w:cs="Calibri"/>
          <w:b/>
          <w:sz w:val="22"/>
          <w:szCs w:val="22"/>
          <w:lang w:val="en-GB"/>
        </w:rPr>
      </w:pPr>
      <w:bookmarkStart w:id="32" w:name="_Section_7_–_Final_and_Implementatio"/>
      <w:bookmarkEnd w:id="32"/>
      <w:r w:rsidRPr="00A17256">
        <w:rPr>
          <w:rFonts w:cs="Calibri"/>
          <w:b/>
          <w:sz w:val="22"/>
          <w:szCs w:val="22"/>
          <w:lang w:val="en-GB"/>
        </w:rPr>
        <w:t>Section 7 – Final and Implementation Provisions</w:t>
      </w:r>
    </w:p>
    <w:p w14:paraId="76B0B0DB" w14:textId="77777777" w:rsidR="00165D84" w:rsidRPr="00A17256" w:rsidRDefault="00165D84">
      <w:pPr>
        <w:jc w:val="both"/>
        <w:rPr>
          <w:rFonts w:cs="Calibri"/>
          <w:sz w:val="22"/>
          <w:szCs w:val="22"/>
          <w:lang w:val="en-GB"/>
        </w:rPr>
      </w:pPr>
    </w:p>
    <w:p w14:paraId="737DA67C" w14:textId="77777777" w:rsidR="00165D84" w:rsidRPr="00A17256" w:rsidRDefault="000047D2">
      <w:pPr>
        <w:rPr>
          <w:rFonts w:cs="Calibri"/>
          <w:b/>
          <w:sz w:val="22"/>
          <w:szCs w:val="22"/>
          <w:lang w:val="en-GB"/>
        </w:rPr>
      </w:pPr>
      <w:r w:rsidRPr="00A17256">
        <w:rPr>
          <w:rFonts w:cs="Calibri"/>
          <w:b/>
          <w:sz w:val="22"/>
          <w:szCs w:val="22"/>
          <w:lang w:val="en-GB"/>
        </w:rPr>
        <w:t>Article 7.1 - amendments changes</w:t>
      </w:r>
    </w:p>
    <w:p w14:paraId="3668D6AA" w14:textId="77777777" w:rsidR="00165D84" w:rsidRPr="00A17256" w:rsidRDefault="000047D2">
      <w:pPr>
        <w:numPr>
          <w:ilvl w:val="0"/>
          <w:numId w:val="13"/>
        </w:numPr>
        <w:spacing w:line="240" w:lineRule="auto"/>
        <w:jc w:val="both"/>
        <w:rPr>
          <w:rFonts w:cs="Calibri"/>
          <w:sz w:val="22"/>
          <w:szCs w:val="22"/>
          <w:lang w:val="en-GB"/>
        </w:rPr>
      </w:pPr>
      <w:r w:rsidRPr="00A17256">
        <w:rPr>
          <w:rFonts w:cs="Calibri"/>
          <w:sz w:val="22"/>
          <w:szCs w:val="22"/>
          <w:lang w:val="en-GB"/>
        </w:rPr>
        <w:t>Amendments to these regulations will be adopted by the dean through a separate decree.</w:t>
      </w:r>
    </w:p>
    <w:p w14:paraId="6EFFF5B9" w14:textId="77777777" w:rsidR="00165D84" w:rsidRPr="00A17256" w:rsidRDefault="000047D2">
      <w:pPr>
        <w:numPr>
          <w:ilvl w:val="0"/>
          <w:numId w:val="13"/>
        </w:numPr>
        <w:spacing w:line="240" w:lineRule="auto"/>
        <w:jc w:val="both"/>
        <w:rPr>
          <w:rFonts w:cs="Calibri"/>
          <w:sz w:val="22"/>
          <w:szCs w:val="22"/>
          <w:lang w:val="en-GB"/>
        </w:rPr>
      </w:pPr>
      <w:r w:rsidRPr="00A17256">
        <w:rPr>
          <w:rFonts w:cs="Calibri"/>
          <w:sz w:val="22"/>
          <w:szCs w:val="22"/>
          <w:lang w:val="en-GB"/>
        </w:rPr>
        <w:t>No amendments will be made that are applicable to the current academic year, unless the interests of the students are, in reason, not thereby prejudiced.</w:t>
      </w:r>
    </w:p>
    <w:p w14:paraId="6C829C5C" w14:textId="77777777" w:rsidR="00165D84" w:rsidRPr="00A17256" w:rsidRDefault="000047D2">
      <w:pPr>
        <w:numPr>
          <w:ilvl w:val="0"/>
          <w:numId w:val="13"/>
        </w:numPr>
        <w:spacing w:line="240" w:lineRule="auto"/>
        <w:jc w:val="both"/>
        <w:rPr>
          <w:rFonts w:cs="Calibri"/>
          <w:sz w:val="22"/>
          <w:szCs w:val="22"/>
          <w:lang w:val="en-GB"/>
        </w:rPr>
      </w:pPr>
      <w:r w:rsidRPr="00A17256">
        <w:rPr>
          <w:rFonts w:cs="Calibri"/>
          <w:sz w:val="22"/>
          <w:szCs w:val="22"/>
          <w:lang w:val="en-GB"/>
        </w:rPr>
        <w:t>Moreover, amendments must not influence, to the detriment of the students any other decision, which has been taken with respect to a student by the Examination Board by virtue of these regulations.</w:t>
      </w:r>
    </w:p>
    <w:p w14:paraId="69B573D3" w14:textId="77777777" w:rsidR="00165D84" w:rsidRPr="00A17256" w:rsidRDefault="00165D84">
      <w:pPr>
        <w:jc w:val="both"/>
        <w:rPr>
          <w:rFonts w:cs="Calibri"/>
          <w:sz w:val="22"/>
          <w:szCs w:val="22"/>
          <w:lang w:val="en-GB"/>
        </w:rPr>
      </w:pPr>
    </w:p>
    <w:p w14:paraId="71294FF9" w14:textId="77777777" w:rsidR="00165D84" w:rsidRPr="00A17256" w:rsidRDefault="000047D2">
      <w:pPr>
        <w:jc w:val="both"/>
        <w:rPr>
          <w:rFonts w:cs="Calibri"/>
          <w:b/>
          <w:sz w:val="22"/>
          <w:szCs w:val="22"/>
          <w:lang w:val="en-GB"/>
        </w:rPr>
      </w:pPr>
      <w:r w:rsidRPr="00A17256">
        <w:rPr>
          <w:rFonts w:cs="Calibri"/>
          <w:b/>
          <w:sz w:val="22"/>
          <w:szCs w:val="22"/>
          <w:lang w:val="en-GB"/>
        </w:rPr>
        <w:t xml:space="preserve">Article 7.2 – Hardship clause </w:t>
      </w:r>
    </w:p>
    <w:p w14:paraId="58EDF9FE" w14:textId="77777777" w:rsidR="00165D84" w:rsidRPr="00A17256" w:rsidRDefault="000047D2">
      <w:pPr>
        <w:widowControl w:val="0"/>
        <w:jc w:val="both"/>
        <w:rPr>
          <w:rFonts w:cs="Calibri"/>
          <w:sz w:val="22"/>
          <w:szCs w:val="22"/>
          <w:lang w:val="en-GB"/>
        </w:rPr>
      </w:pPr>
      <w:r w:rsidRPr="00A17256">
        <w:rPr>
          <w:rFonts w:cs="Calibri"/>
          <w:sz w:val="22"/>
          <w:szCs w:val="22"/>
          <w:lang w:val="en-GB"/>
        </w:rPr>
        <w:t>In very exceptional individual circumstances, in which application of one or more of the provisions set out in these regulations leads to evidently unreasonable and/or unfair situations with regard to a student, a student can submit a request in writing, and with reasons, for derogation from the said provision(s) to the Examination Board. The Examination Board may, after consulting the relevant examiner(s) and the student advisor or student counsellor, derogate from the said provision(s) in favour of the student. A decision to reject the student’s request will not be made by the Examination Board until the applicant has been given the opportunity to present his or her case, if this is requested.</w:t>
      </w:r>
    </w:p>
    <w:p w14:paraId="3C9C6CE6" w14:textId="77777777" w:rsidR="00165D84" w:rsidRPr="00A17256" w:rsidRDefault="000047D2">
      <w:pPr>
        <w:jc w:val="both"/>
        <w:rPr>
          <w:rFonts w:cs="Calibri"/>
          <w:b/>
          <w:sz w:val="22"/>
          <w:szCs w:val="22"/>
          <w:lang w:val="en-GB"/>
        </w:rPr>
      </w:pPr>
      <w:r w:rsidRPr="00A17256">
        <w:rPr>
          <w:rFonts w:cs="Calibri"/>
          <w:b/>
          <w:sz w:val="22"/>
          <w:szCs w:val="22"/>
          <w:lang w:val="en-GB"/>
        </w:rPr>
        <w:t xml:space="preserve">Article 7.3 – announcement </w:t>
      </w:r>
    </w:p>
    <w:p w14:paraId="580A9569" w14:textId="77777777" w:rsidR="00165D84" w:rsidRPr="00A17256" w:rsidRDefault="000047D2">
      <w:pPr>
        <w:tabs>
          <w:tab w:val="left" w:pos="426"/>
        </w:tabs>
        <w:jc w:val="both"/>
        <w:rPr>
          <w:rFonts w:cs="Calibri"/>
          <w:sz w:val="22"/>
          <w:szCs w:val="22"/>
          <w:lang w:val="en-GB"/>
        </w:rPr>
      </w:pPr>
      <w:r w:rsidRPr="00A17256">
        <w:rPr>
          <w:rFonts w:cs="Calibri"/>
          <w:sz w:val="22"/>
          <w:szCs w:val="22"/>
          <w:lang w:val="en-GB"/>
        </w:rPr>
        <w:t>The dean is responsible for an appropriate announcement of these regulations, of the Regulations and Guidelines established by the Examination Board, and of amendments to these documents.</w:t>
      </w:r>
    </w:p>
    <w:p w14:paraId="2912BF87" w14:textId="77777777" w:rsidR="00165D84" w:rsidRPr="00A17256" w:rsidRDefault="00165D84">
      <w:pPr>
        <w:tabs>
          <w:tab w:val="left" w:pos="426"/>
        </w:tabs>
        <w:jc w:val="both"/>
        <w:rPr>
          <w:rFonts w:cs="Calibri"/>
          <w:sz w:val="22"/>
          <w:szCs w:val="22"/>
          <w:lang w:val="en-GB"/>
        </w:rPr>
      </w:pPr>
    </w:p>
    <w:p w14:paraId="4F4A647A" w14:textId="77777777" w:rsidR="00165D84" w:rsidRPr="00A17256" w:rsidRDefault="000047D2">
      <w:pPr>
        <w:rPr>
          <w:rFonts w:cs="Calibri"/>
          <w:b/>
          <w:sz w:val="22"/>
          <w:szCs w:val="22"/>
          <w:lang w:val="en-GB"/>
        </w:rPr>
      </w:pPr>
      <w:r w:rsidRPr="00A17256">
        <w:rPr>
          <w:rFonts w:cs="Calibri"/>
          <w:b/>
          <w:sz w:val="22"/>
          <w:szCs w:val="22"/>
          <w:lang w:val="en-GB"/>
        </w:rPr>
        <w:t>Article 7.4 – legal effect</w:t>
      </w:r>
    </w:p>
    <w:p w14:paraId="73FD6C44" w14:textId="77777777" w:rsidR="00165D84" w:rsidRPr="00A17256" w:rsidRDefault="000047D2">
      <w:pPr>
        <w:tabs>
          <w:tab w:val="left" w:pos="426"/>
        </w:tabs>
        <w:jc w:val="both"/>
        <w:rPr>
          <w:rFonts w:cs="Calibri"/>
          <w:sz w:val="22"/>
          <w:szCs w:val="22"/>
          <w:lang w:val="en-GB"/>
        </w:rPr>
      </w:pPr>
      <w:r w:rsidRPr="00A17256">
        <w:rPr>
          <w:rFonts w:cs="Calibri"/>
          <w:sz w:val="22"/>
          <w:szCs w:val="22"/>
          <w:lang w:val="en-GB"/>
        </w:rPr>
        <w:t>These regulations have legal effect from 1 September 2015.</w:t>
      </w:r>
    </w:p>
    <w:p w14:paraId="5C2F65A3" w14:textId="77777777" w:rsidR="00165D84" w:rsidRPr="00A17256" w:rsidRDefault="00165D84">
      <w:pPr>
        <w:tabs>
          <w:tab w:val="left" w:pos="426"/>
        </w:tabs>
        <w:jc w:val="both"/>
        <w:rPr>
          <w:lang w:val="en-GB"/>
        </w:rPr>
      </w:pPr>
    </w:p>
    <w:p w14:paraId="215AFEA6" w14:textId="77777777" w:rsidR="00165D84" w:rsidRPr="00A17256" w:rsidRDefault="00165D84">
      <w:pPr>
        <w:tabs>
          <w:tab w:val="left" w:pos="426"/>
        </w:tabs>
        <w:jc w:val="both"/>
        <w:rPr>
          <w:sz w:val="16"/>
          <w:szCs w:val="16"/>
          <w:lang w:val="en-GB"/>
        </w:rPr>
      </w:pPr>
    </w:p>
    <w:p w14:paraId="3AE7F761" w14:textId="77777777" w:rsidR="00165D84" w:rsidRPr="00A17256" w:rsidRDefault="000047D2">
      <w:pPr>
        <w:tabs>
          <w:tab w:val="left" w:pos="426"/>
        </w:tabs>
        <w:jc w:val="both"/>
        <w:rPr>
          <w:sz w:val="16"/>
          <w:szCs w:val="16"/>
          <w:u w:val="single"/>
          <w:lang w:val="en-GB"/>
        </w:rPr>
      </w:pPr>
      <w:r w:rsidRPr="00A17256">
        <w:rPr>
          <w:sz w:val="16"/>
          <w:szCs w:val="16"/>
          <w:lang w:val="en-GB"/>
        </w:rPr>
        <w:t>Made by decree of the Dean of the Rotterdam School of Management (RSM)</w:t>
      </w:r>
    </w:p>
    <w:p w14:paraId="700A0C3E" w14:textId="77777777" w:rsidR="00165D84" w:rsidRPr="00A17256" w:rsidRDefault="000047D2">
      <w:pPr>
        <w:spacing w:line="240" w:lineRule="auto"/>
        <w:rPr>
          <w:rFonts w:cs="Arial"/>
          <w:b/>
          <w:iCs/>
          <w:szCs w:val="28"/>
          <w:lang w:val="en-GB"/>
        </w:rPr>
      </w:pPr>
      <w:bookmarkStart w:id="33" w:name="_8.4_Regulations_and_Guidelines_2005"/>
      <w:bookmarkStart w:id="34" w:name="_Toc83187585"/>
      <w:bookmarkStart w:id="35" w:name="_Toc301535880"/>
      <w:bookmarkStart w:id="36" w:name="_Toc301172249"/>
      <w:bookmarkEnd w:id="33"/>
      <w:r w:rsidRPr="00A17256">
        <w:br w:type="page"/>
      </w:r>
    </w:p>
    <w:p w14:paraId="4C8495B7" w14:textId="77777777" w:rsidR="00165D84" w:rsidRPr="00A17256" w:rsidRDefault="000047D2">
      <w:pPr>
        <w:pStyle w:val="Heading2"/>
        <w:keepLines/>
        <w:numPr>
          <w:ilvl w:val="1"/>
          <w:numId w:val="1"/>
        </w:numPr>
        <w:spacing w:before="200" w:after="0" w:line="240" w:lineRule="auto"/>
      </w:pPr>
      <w:bookmarkStart w:id="37" w:name="_Toc63162509"/>
      <w:r w:rsidRPr="00A17256">
        <w:lastRenderedPageBreak/>
        <w:t>Rules and Guidelines</w:t>
      </w:r>
      <w:bookmarkEnd w:id="37"/>
      <w:r w:rsidRPr="00A17256">
        <w:t xml:space="preserve"> 2015 - </w:t>
      </w:r>
      <w:bookmarkEnd w:id="34"/>
      <w:r w:rsidRPr="00A17256">
        <w:t>201</w:t>
      </w:r>
      <w:bookmarkEnd w:id="35"/>
      <w:bookmarkEnd w:id="36"/>
      <w:r w:rsidRPr="00A17256">
        <w:t>6</w:t>
      </w:r>
    </w:p>
    <w:p w14:paraId="15707C9A" w14:textId="77777777" w:rsidR="00165D84" w:rsidRPr="00A17256" w:rsidRDefault="00165D84">
      <w:pPr>
        <w:jc w:val="both"/>
        <w:rPr>
          <w:b/>
          <w:sz w:val="16"/>
          <w:szCs w:val="16"/>
          <w:lang w:val="en-GB"/>
        </w:rPr>
      </w:pPr>
    </w:p>
    <w:p w14:paraId="1768E1BC" w14:textId="77777777" w:rsidR="00165D84" w:rsidRPr="00A17256" w:rsidRDefault="000047D2">
      <w:pPr>
        <w:rPr>
          <w:rFonts w:cs="Calibri"/>
          <w:b/>
          <w:sz w:val="22"/>
          <w:szCs w:val="22"/>
          <w:lang w:val="en-GB"/>
        </w:rPr>
      </w:pPr>
      <w:bookmarkStart w:id="38" w:name="_Section_1_–_General_1"/>
      <w:bookmarkStart w:id="39" w:name="_Toc63162510"/>
      <w:bookmarkStart w:id="40" w:name="_Toc83187586"/>
      <w:bookmarkEnd w:id="38"/>
      <w:r w:rsidRPr="00A17256">
        <w:rPr>
          <w:rFonts w:cs="Calibri"/>
          <w:b/>
          <w:sz w:val="22"/>
          <w:szCs w:val="22"/>
          <w:lang w:val="en-GB"/>
        </w:rPr>
        <w:t xml:space="preserve"> </w:t>
      </w:r>
      <w:bookmarkEnd w:id="39"/>
      <w:bookmarkEnd w:id="40"/>
      <w:r w:rsidRPr="00A17256">
        <w:rPr>
          <w:rFonts w:cs="Calibri"/>
          <w:b/>
          <w:sz w:val="22"/>
          <w:szCs w:val="22"/>
          <w:lang w:val="en-GB"/>
        </w:rPr>
        <w:t>Section 1 – General</w:t>
      </w:r>
    </w:p>
    <w:p w14:paraId="2DA8AF35" w14:textId="77777777" w:rsidR="00165D84" w:rsidRPr="00A17256" w:rsidRDefault="00165D84">
      <w:pPr>
        <w:rPr>
          <w:rFonts w:cs="Calibri"/>
          <w:sz w:val="22"/>
          <w:szCs w:val="22"/>
          <w:lang w:val="en-GB"/>
        </w:rPr>
      </w:pPr>
    </w:p>
    <w:p w14:paraId="3B5649CA" w14:textId="77777777" w:rsidR="00165D84" w:rsidRPr="00A17256" w:rsidRDefault="000047D2">
      <w:pPr>
        <w:rPr>
          <w:rFonts w:cs="Calibri"/>
          <w:b/>
          <w:sz w:val="22"/>
          <w:szCs w:val="22"/>
          <w:lang w:val="en-GB"/>
        </w:rPr>
      </w:pPr>
      <w:bookmarkStart w:id="41" w:name="_Toc83187587"/>
      <w:bookmarkEnd w:id="41"/>
      <w:r w:rsidRPr="00A17256">
        <w:rPr>
          <w:rFonts w:cs="Calibri"/>
          <w:b/>
          <w:sz w:val="22"/>
          <w:szCs w:val="22"/>
          <w:lang w:val="en-GB"/>
        </w:rPr>
        <w:t>Article 1.1 – applicability of the Regulations and Guidelines</w:t>
      </w:r>
    </w:p>
    <w:p w14:paraId="7859936F" w14:textId="77777777" w:rsidR="00165D84" w:rsidRPr="00A17256" w:rsidRDefault="000047D2">
      <w:pPr>
        <w:jc w:val="both"/>
      </w:pPr>
      <w:r w:rsidRPr="00A17256">
        <w:rPr>
          <w:rFonts w:cs="Calibri"/>
          <w:sz w:val="22"/>
          <w:szCs w:val="22"/>
          <w:lang w:val="en-GB"/>
        </w:rPr>
        <w:t xml:space="preserve">These Regulations and Guidelines are applicable to the examinations and the final exam of the two-year master’s degree programme Research Master in Business and Management (ERIM research master), hereinafter referred to as the programme. The programme is provided by </w:t>
      </w:r>
      <w:r w:rsidRPr="00A17256">
        <w:rPr>
          <w:rFonts w:cs="Calibri"/>
          <w:iCs/>
          <w:sz w:val="22"/>
          <w:szCs w:val="22"/>
          <w:lang w:val="en-GB"/>
        </w:rPr>
        <w:t>the Erasmus Research Institute of Management (ERIM)</w:t>
      </w:r>
      <w:r w:rsidRPr="00A17256">
        <w:rPr>
          <w:rFonts w:cs="Calibri"/>
          <w:i/>
          <w:sz w:val="22"/>
          <w:szCs w:val="22"/>
          <w:lang w:val="en-GB"/>
        </w:rPr>
        <w:t xml:space="preserve"> </w:t>
      </w:r>
      <w:r w:rsidRPr="00A17256">
        <w:rPr>
          <w:rFonts w:cs="Calibri"/>
          <w:sz w:val="22"/>
          <w:szCs w:val="22"/>
          <w:lang w:val="en-GB"/>
        </w:rPr>
        <w:t>hereinafter referred to as ERIM. ERIM is a joint venture of Rotterdam School of Management (RSM) and the Erasmus School of Economics (ESE)/</w:t>
      </w:r>
      <w:proofErr w:type="spellStart"/>
      <w:r w:rsidRPr="00A17256">
        <w:rPr>
          <w:rFonts w:cs="Calibri"/>
          <w:sz w:val="22"/>
          <w:szCs w:val="22"/>
          <w:lang w:val="en-GB"/>
        </w:rPr>
        <w:t>Faculteit</w:t>
      </w:r>
      <w:proofErr w:type="spellEnd"/>
      <w:r w:rsidRPr="00A17256">
        <w:rPr>
          <w:rFonts w:cs="Calibri"/>
          <w:sz w:val="22"/>
          <w:szCs w:val="22"/>
          <w:lang w:val="en-GB"/>
        </w:rPr>
        <w:t xml:space="preserve"> der </w:t>
      </w:r>
      <w:proofErr w:type="spellStart"/>
      <w:r w:rsidRPr="00A17256">
        <w:rPr>
          <w:rFonts w:cs="Calibri"/>
          <w:sz w:val="22"/>
          <w:szCs w:val="22"/>
          <w:lang w:val="en-GB"/>
        </w:rPr>
        <w:t>Economische</w:t>
      </w:r>
      <w:proofErr w:type="spellEnd"/>
      <w:r w:rsidRPr="00A17256">
        <w:rPr>
          <w:rFonts w:cs="Calibri"/>
          <w:sz w:val="22"/>
          <w:szCs w:val="22"/>
          <w:lang w:val="en-GB"/>
        </w:rPr>
        <w:t xml:space="preserve"> </w:t>
      </w:r>
      <w:proofErr w:type="spellStart"/>
      <w:r w:rsidRPr="00A17256">
        <w:rPr>
          <w:rFonts w:cs="Calibri"/>
          <w:sz w:val="22"/>
          <w:szCs w:val="22"/>
          <w:lang w:val="en-GB"/>
        </w:rPr>
        <w:t>Wetenschappen</w:t>
      </w:r>
      <w:proofErr w:type="spellEnd"/>
      <w:r w:rsidRPr="00A17256">
        <w:rPr>
          <w:rFonts w:cs="Calibri"/>
          <w:sz w:val="22"/>
          <w:szCs w:val="22"/>
          <w:lang w:val="en-GB"/>
        </w:rPr>
        <w:t>, hereinafter referred to as the Schools.</w:t>
      </w:r>
    </w:p>
    <w:p w14:paraId="1F7A0D5A" w14:textId="77777777" w:rsidR="00165D84" w:rsidRPr="00A17256" w:rsidRDefault="00165D84">
      <w:pPr>
        <w:jc w:val="both"/>
        <w:rPr>
          <w:rFonts w:cs="Calibri"/>
          <w:sz w:val="22"/>
          <w:szCs w:val="22"/>
          <w:lang w:val="en-GB"/>
        </w:rPr>
      </w:pPr>
    </w:p>
    <w:p w14:paraId="285EEB45" w14:textId="77777777" w:rsidR="00165D84" w:rsidRPr="00A17256" w:rsidRDefault="000047D2">
      <w:pPr>
        <w:rPr>
          <w:rFonts w:cs="Calibri"/>
          <w:b/>
          <w:sz w:val="22"/>
          <w:szCs w:val="22"/>
          <w:lang w:val="en-GB"/>
        </w:rPr>
      </w:pPr>
      <w:bookmarkStart w:id="42" w:name="_Toc83187588"/>
      <w:bookmarkEnd w:id="42"/>
      <w:r w:rsidRPr="00A17256">
        <w:rPr>
          <w:rFonts w:cs="Calibri"/>
          <w:b/>
          <w:sz w:val="22"/>
          <w:szCs w:val="22"/>
          <w:lang w:val="en-GB"/>
        </w:rPr>
        <w:t>Article 1.2 – definitions</w:t>
      </w:r>
    </w:p>
    <w:p w14:paraId="5C748B09" w14:textId="77777777" w:rsidR="00165D84" w:rsidRPr="00A17256" w:rsidRDefault="000047D2">
      <w:pPr>
        <w:numPr>
          <w:ilvl w:val="0"/>
          <w:numId w:val="22"/>
        </w:numPr>
        <w:spacing w:line="240" w:lineRule="auto"/>
        <w:jc w:val="both"/>
        <w:rPr>
          <w:rFonts w:cs="Calibri"/>
          <w:sz w:val="22"/>
          <w:szCs w:val="22"/>
          <w:lang w:val="en-GB"/>
        </w:rPr>
      </w:pPr>
      <w:r w:rsidRPr="00A17256">
        <w:rPr>
          <w:rFonts w:cs="Calibri"/>
          <w:sz w:val="22"/>
          <w:szCs w:val="22"/>
          <w:lang w:val="en-GB"/>
        </w:rPr>
        <w:t>Unless differently mentioned, in these Regulations and Guidelines, the same definitions will be used as formulated in the Teaching and Examination Regulations of the programme.</w:t>
      </w:r>
    </w:p>
    <w:p w14:paraId="7E06B15B" w14:textId="77777777" w:rsidR="00165D84" w:rsidRPr="00A17256" w:rsidRDefault="000047D2">
      <w:pPr>
        <w:numPr>
          <w:ilvl w:val="0"/>
          <w:numId w:val="22"/>
        </w:numPr>
        <w:spacing w:line="240" w:lineRule="auto"/>
        <w:jc w:val="both"/>
        <w:rPr>
          <w:rFonts w:cs="Calibri"/>
          <w:sz w:val="22"/>
          <w:szCs w:val="22"/>
          <w:lang w:val="en-GB"/>
        </w:rPr>
      </w:pPr>
      <w:r w:rsidRPr="00A17256">
        <w:rPr>
          <w:rFonts w:cs="Calibri"/>
          <w:sz w:val="22"/>
          <w:szCs w:val="22"/>
          <w:lang w:val="en-GB"/>
        </w:rPr>
        <w:t>Fraud: the action or negligence of a student as a result of which it is impossible, entirely or in part, to form a correct judgement concerning his/her or someone else's knowledge, insight and skills;</w:t>
      </w:r>
    </w:p>
    <w:p w14:paraId="61CEEF23" w14:textId="77777777" w:rsidR="00165D84" w:rsidRPr="00A17256" w:rsidRDefault="00165D84">
      <w:pPr>
        <w:jc w:val="both"/>
        <w:rPr>
          <w:rFonts w:cs="Calibri"/>
          <w:sz w:val="22"/>
          <w:szCs w:val="22"/>
          <w:lang w:val="en-GB"/>
        </w:rPr>
      </w:pPr>
    </w:p>
    <w:p w14:paraId="5AB8EDF3" w14:textId="77777777" w:rsidR="00165D84" w:rsidRPr="00A17256" w:rsidRDefault="000047D2">
      <w:pPr>
        <w:rPr>
          <w:rFonts w:cs="Calibri"/>
          <w:b/>
          <w:sz w:val="22"/>
          <w:szCs w:val="22"/>
          <w:lang w:val="en-GB"/>
        </w:rPr>
      </w:pPr>
      <w:bookmarkStart w:id="43" w:name="_Toc83187589"/>
      <w:bookmarkEnd w:id="43"/>
      <w:r w:rsidRPr="00A17256">
        <w:rPr>
          <w:rFonts w:cs="Calibri"/>
          <w:b/>
          <w:sz w:val="22"/>
          <w:szCs w:val="22"/>
          <w:lang w:val="en-GB"/>
        </w:rPr>
        <w:t>Article 1.3 – day-to-day procedure of the Examination Board</w:t>
      </w:r>
    </w:p>
    <w:p w14:paraId="038D7420" w14:textId="77777777" w:rsidR="00165D84" w:rsidRPr="00A17256" w:rsidRDefault="000047D2">
      <w:pPr>
        <w:jc w:val="both"/>
        <w:rPr>
          <w:rFonts w:cs="Calibri"/>
          <w:sz w:val="22"/>
          <w:szCs w:val="22"/>
          <w:lang w:val="en-GB"/>
        </w:rPr>
      </w:pPr>
      <w:r w:rsidRPr="00A17256">
        <w:rPr>
          <w:rFonts w:cs="Calibri"/>
          <w:sz w:val="22"/>
          <w:szCs w:val="22"/>
          <w:lang w:val="en-GB"/>
        </w:rPr>
        <w:t>The Examination Board may assign portfolios to its members for taking care of daily procedure</w:t>
      </w:r>
    </w:p>
    <w:p w14:paraId="64AC91DE" w14:textId="77777777" w:rsidR="00165D84" w:rsidRPr="00A17256" w:rsidRDefault="00165D84">
      <w:pPr>
        <w:jc w:val="both"/>
        <w:rPr>
          <w:rFonts w:cs="Calibri"/>
          <w:sz w:val="22"/>
          <w:szCs w:val="22"/>
          <w:lang w:val="en-GB"/>
        </w:rPr>
      </w:pPr>
    </w:p>
    <w:p w14:paraId="4B64CBDD" w14:textId="77777777" w:rsidR="00165D84" w:rsidRDefault="000047D2">
      <w:pPr>
        <w:rPr>
          <w:rFonts w:cs="Calibri"/>
          <w:b/>
          <w:sz w:val="22"/>
          <w:szCs w:val="22"/>
          <w:lang w:val="en-GB"/>
        </w:rPr>
      </w:pPr>
      <w:bookmarkStart w:id="44" w:name="_Toc83187590"/>
      <w:bookmarkEnd w:id="44"/>
      <w:r w:rsidRPr="00A17256">
        <w:rPr>
          <w:rFonts w:cs="Calibri"/>
          <w:b/>
          <w:sz w:val="22"/>
          <w:szCs w:val="22"/>
          <w:lang w:val="en-GB"/>
        </w:rPr>
        <w:t>Article 1.4 – the authority to examine</w:t>
      </w:r>
    </w:p>
    <w:p w14:paraId="74EDAB6F" w14:textId="77777777" w:rsidR="00165D84" w:rsidRDefault="000047D2">
      <w:pPr>
        <w:numPr>
          <w:ilvl w:val="0"/>
          <w:numId w:val="28"/>
        </w:numPr>
        <w:spacing w:line="240" w:lineRule="auto"/>
        <w:jc w:val="both"/>
        <w:rPr>
          <w:rFonts w:cs="Calibri"/>
          <w:sz w:val="22"/>
          <w:szCs w:val="22"/>
          <w:lang w:val="en-GB"/>
        </w:rPr>
      </w:pPr>
      <w:r>
        <w:rPr>
          <w:rFonts w:cs="Calibri"/>
          <w:sz w:val="22"/>
          <w:szCs w:val="22"/>
          <w:lang w:val="en-GB"/>
        </w:rPr>
        <w:t>For the purpose of conducting examinations and establishing the results thereof, the Examination Board appoints examiners.</w:t>
      </w:r>
    </w:p>
    <w:p w14:paraId="5CD6AC78" w14:textId="77777777" w:rsidR="00165D84" w:rsidRDefault="000047D2">
      <w:pPr>
        <w:numPr>
          <w:ilvl w:val="0"/>
          <w:numId w:val="28"/>
        </w:numPr>
        <w:spacing w:line="240" w:lineRule="auto"/>
        <w:jc w:val="both"/>
        <w:rPr>
          <w:rFonts w:cs="Calibri"/>
          <w:sz w:val="22"/>
          <w:szCs w:val="22"/>
          <w:lang w:val="en-GB"/>
        </w:rPr>
      </w:pPr>
      <w:r>
        <w:rPr>
          <w:rFonts w:cs="Calibri"/>
          <w:sz w:val="22"/>
          <w:szCs w:val="22"/>
          <w:lang w:val="en-GB"/>
        </w:rPr>
        <w:t xml:space="preserve">As a default, the Examination Board authorizes the members of the academic staff to act as examiner for the courses that they instruct. </w:t>
      </w:r>
    </w:p>
    <w:p w14:paraId="32A36E35" w14:textId="77777777" w:rsidR="00165D84" w:rsidRDefault="000047D2">
      <w:pPr>
        <w:numPr>
          <w:ilvl w:val="0"/>
          <w:numId w:val="28"/>
        </w:numPr>
        <w:spacing w:line="240" w:lineRule="auto"/>
        <w:jc w:val="both"/>
        <w:rPr>
          <w:rFonts w:cs="Calibri"/>
          <w:sz w:val="22"/>
          <w:szCs w:val="22"/>
          <w:lang w:val="en-GB"/>
        </w:rPr>
      </w:pPr>
      <w:r>
        <w:rPr>
          <w:rFonts w:cs="Calibri"/>
          <w:sz w:val="22"/>
          <w:szCs w:val="22"/>
          <w:lang w:val="en-GB"/>
        </w:rPr>
        <w:t xml:space="preserve">The Examination Board may revoke the appointment of examiner in case of </w:t>
      </w:r>
      <w:proofErr w:type="spellStart"/>
      <w:r>
        <w:rPr>
          <w:rFonts w:cs="Calibri"/>
          <w:sz w:val="22"/>
          <w:szCs w:val="22"/>
          <w:lang w:val="en-GB"/>
        </w:rPr>
        <w:t>non compliance</w:t>
      </w:r>
      <w:proofErr w:type="spellEnd"/>
      <w:r>
        <w:rPr>
          <w:rFonts w:cs="Calibri"/>
          <w:sz w:val="22"/>
          <w:szCs w:val="22"/>
          <w:lang w:val="en-GB"/>
        </w:rPr>
        <w:t xml:space="preserve"> with the rules of the Teaching and Examination Regulations, or the guidelines and instructions of the Examination Board.</w:t>
      </w:r>
    </w:p>
    <w:p w14:paraId="42C7AF56" w14:textId="77777777" w:rsidR="00165D84" w:rsidRDefault="000047D2">
      <w:pPr>
        <w:numPr>
          <w:ilvl w:val="0"/>
          <w:numId w:val="28"/>
        </w:numPr>
        <w:spacing w:line="240" w:lineRule="auto"/>
        <w:jc w:val="both"/>
        <w:rPr>
          <w:rFonts w:cs="Calibri"/>
          <w:sz w:val="22"/>
          <w:szCs w:val="22"/>
          <w:lang w:val="en-GB"/>
        </w:rPr>
      </w:pPr>
      <w:r>
        <w:rPr>
          <w:rFonts w:cs="Calibri"/>
          <w:sz w:val="22"/>
          <w:szCs w:val="22"/>
          <w:lang w:val="en-GB"/>
        </w:rPr>
        <w:t>The examiners provide the Examination the information requested.</w:t>
      </w:r>
    </w:p>
    <w:p w14:paraId="019E460C" w14:textId="77777777" w:rsidR="00165D84" w:rsidRDefault="00165D84">
      <w:pPr>
        <w:rPr>
          <w:rFonts w:cs="Calibri"/>
          <w:sz w:val="22"/>
          <w:szCs w:val="22"/>
          <w:lang w:val="en-GB"/>
        </w:rPr>
      </w:pPr>
    </w:p>
    <w:p w14:paraId="2FF1D8A2" w14:textId="77777777" w:rsidR="00165D84" w:rsidRDefault="000047D2">
      <w:pPr>
        <w:rPr>
          <w:rFonts w:cs="Calibri"/>
          <w:b/>
          <w:sz w:val="22"/>
          <w:szCs w:val="22"/>
          <w:lang w:val="en-GB"/>
        </w:rPr>
      </w:pPr>
      <w:bookmarkStart w:id="45" w:name="_Toc83187591"/>
      <w:bookmarkEnd w:id="45"/>
      <w:r>
        <w:rPr>
          <w:rFonts w:cs="Calibri"/>
          <w:b/>
          <w:sz w:val="22"/>
          <w:szCs w:val="22"/>
          <w:lang w:val="en-GB"/>
        </w:rPr>
        <w:t>Article 1.5 – the criteria</w:t>
      </w:r>
    </w:p>
    <w:p w14:paraId="6C108103" w14:textId="77777777" w:rsidR="00165D84" w:rsidRDefault="000047D2">
      <w:pPr>
        <w:pStyle w:val="BodyText2"/>
        <w:spacing w:after="0" w:line="240" w:lineRule="auto"/>
        <w:jc w:val="both"/>
        <w:rPr>
          <w:rFonts w:cs="Calibri"/>
          <w:sz w:val="22"/>
          <w:szCs w:val="22"/>
          <w:lang w:val="en-GB"/>
        </w:rPr>
      </w:pPr>
      <w:r>
        <w:rPr>
          <w:rFonts w:cs="Calibri"/>
          <w:sz w:val="22"/>
          <w:szCs w:val="22"/>
          <w:lang w:val="en-GB"/>
        </w:rPr>
        <w:t>In the decision-making process the Examination Board employs the following criteria as a guideline – and in case of contrariety of criteria weighs the importance of employing one against another –:</w:t>
      </w:r>
    </w:p>
    <w:p w14:paraId="50324457" w14:textId="77777777" w:rsidR="00165D84" w:rsidRDefault="000047D2">
      <w:pPr>
        <w:pStyle w:val="BodyText2"/>
        <w:numPr>
          <w:ilvl w:val="0"/>
          <w:numId w:val="33"/>
        </w:numPr>
        <w:tabs>
          <w:tab w:val="left" w:pos="360"/>
        </w:tabs>
        <w:spacing w:after="0" w:line="240" w:lineRule="auto"/>
        <w:ind w:left="360"/>
        <w:jc w:val="both"/>
        <w:rPr>
          <w:rFonts w:cs="Calibri"/>
          <w:sz w:val="22"/>
          <w:szCs w:val="22"/>
          <w:lang w:val="en-GB"/>
        </w:rPr>
      </w:pPr>
      <w:r>
        <w:rPr>
          <w:rFonts w:cs="Calibri"/>
          <w:sz w:val="22"/>
          <w:szCs w:val="22"/>
          <w:lang w:val="en-GB"/>
        </w:rPr>
        <w:t>the preservation of the quality and selection criteria of each examination;</w:t>
      </w:r>
    </w:p>
    <w:p w14:paraId="3374A395" w14:textId="77777777" w:rsidR="00165D84" w:rsidRDefault="000047D2">
      <w:pPr>
        <w:pStyle w:val="BodyText2"/>
        <w:numPr>
          <w:ilvl w:val="0"/>
          <w:numId w:val="33"/>
        </w:numPr>
        <w:tabs>
          <w:tab w:val="left" w:pos="360"/>
        </w:tabs>
        <w:spacing w:after="0" w:line="240" w:lineRule="auto"/>
        <w:ind w:left="360"/>
        <w:jc w:val="both"/>
        <w:rPr>
          <w:rFonts w:cs="Calibri"/>
          <w:sz w:val="22"/>
          <w:szCs w:val="22"/>
          <w:lang w:val="en-GB"/>
        </w:rPr>
      </w:pPr>
      <w:r>
        <w:rPr>
          <w:rFonts w:cs="Calibri"/>
          <w:sz w:val="22"/>
          <w:szCs w:val="22"/>
          <w:lang w:val="en-GB"/>
        </w:rPr>
        <w:t>the efficiency criteria, for example, expressed in terms of aiming to limit loss of time (wherever possible) for students who make rapid progress with their studies when preparing for examinations</w:t>
      </w:r>
    </w:p>
    <w:p w14:paraId="1CB46D23" w14:textId="77777777" w:rsidR="00165D84" w:rsidRDefault="000047D2">
      <w:pPr>
        <w:pStyle w:val="BodyText2"/>
        <w:numPr>
          <w:ilvl w:val="0"/>
          <w:numId w:val="33"/>
        </w:numPr>
        <w:tabs>
          <w:tab w:val="left" w:pos="360"/>
        </w:tabs>
        <w:spacing w:after="0" w:line="240" w:lineRule="auto"/>
        <w:ind w:left="360"/>
        <w:jc w:val="both"/>
        <w:rPr>
          <w:rFonts w:cs="Calibri"/>
          <w:sz w:val="22"/>
          <w:szCs w:val="22"/>
          <w:lang w:val="en-GB"/>
        </w:rPr>
      </w:pPr>
      <w:r>
        <w:rPr>
          <w:rFonts w:cs="Calibri"/>
          <w:sz w:val="22"/>
          <w:szCs w:val="22"/>
          <w:lang w:val="en-GB"/>
        </w:rPr>
        <w:t>motivating students to interrupt their studies as soon as possible in cases where it is very unlikely that they will pass their examinations;</w:t>
      </w:r>
    </w:p>
    <w:p w14:paraId="50CBA1AB" w14:textId="77777777" w:rsidR="00165D84" w:rsidRDefault="000047D2">
      <w:pPr>
        <w:pStyle w:val="BodyText2"/>
        <w:numPr>
          <w:ilvl w:val="0"/>
          <w:numId w:val="33"/>
        </w:numPr>
        <w:tabs>
          <w:tab w:val="left" w:pos="360"/>
        </w:tabs>
        <w:spacing w:after="0" w:line="240" w:lineRule="auto"/>
        <w:ind w:left="360"/>
        <w:jc w:val="both"/>
        <w:rPr>
          <w:rFonts w:cs="Calibri"/>
          <w:sz w:val="22"/>
          <w:szCs w:val="22"/>
          <w:lang w:val="en-GB"/>
        </w:rPr>
      </w:pPr>
      <w:r>
        <w:rPr>
          <w:rFonts w:cs="Calibri"/>
          <w:sz w:val="22"/>
          <w:szCs w:val="22"/>
          <w:lang w:val="en-GB"/>
        </w:rPr>
        <w:t>protecting students from trying to take on too large a study load;</w:t>
      </w:r>
    </w:p>
    <w:p w14:paraId="2F0601AD" w14:textId="77777777" w:rsidR="00165D84" w:rsidRDefault="000047D2">
      <w:pPr>
        <w:pStyle w:val="BodyText2"/>
        <w:numPr>
          <w:ilvl w:val="0"/>
          <w:numId w:val="33"/>
        </w:numPr>
        <w:tabs>
          <w:tab w:val="left" w:pos="360"/>
        </w:tabs>
        <w:spacing w:after="0" w:line="240" w:lineRule="auto"/>
        <w:ind w:left="360"/>
        <w:jc w:val="both"/>
        <w:rPr>
          <w:rFonts w:cs="Calibri"/>
          <w:sz w:val="22"/>
          <w:szCs w:val="22"/>
          <w:lang w:val="en-GB"/>
        </w:rPr>
      </w:pPr>
      <w:proofErr w:type="gramStart"/>
      <w:r>
        <w:rPr>
          <w:rFonts w:cs="Calibri"/>
          <w:sz w:val="22"/>
          <w:szCs w:val="22"/>
          <w:lang w:val="en-GB"/>
        </w:rPr>
        <w:t>tolerance</w:t>
      </w:r>
      <w:proofErr w:type="gramEnd"/>
      <w:r>
        <w:rPr>
          <w:rFonts w:cs="Calibri"/>
          <w:sz w:val="22"/>
          <w:szCs w:val="22"/>
          <w:lang w:val="en-GB"/>
        </w:rPr>
        <w:t xml:space="preserve"> towards students who, through circumstances beyond their control, have encountered delays during their studies.</w:t>
      </w:r>
    </w:p>
    <w:p w14:paraId="147B1A8C" w14:textId="77777777" w:rsidR="00165D84" w:rsidRDefault="00165D84">
      <w:pPr>
        <w:jc w:val="both"/>
        <w:rPr>
          <w:rFonts w:cs="Calibri"/>
          <w:b/>
          <w:bCs/>
          <w:sz w:val="22"/>
          <w:szCs w:val="22"/>
          <w:lang w:val="en-GB"/>
        </w:rPr>
      </w:pPr>
      <w:bookmarkStart w:id="46" w:name="_Toc83187592"/>
      <w:bookmarkEnd w:id="46"/>
    </w:p>
    <w:p w14:paraId="51B63863" w14:textId="77777777" w:rsidR="00165D84" w:rsidRDefault="00165D84">
      <w:pPr>
        <w:rPr>
          <w:rFonts w:cs="Calibri"/>
          <w:b/>
          <w:sz w:val="22"/>
          <w:szCs w:val="22"/>
          <w:lang w:val="en-GB"/>
        </w:rPr>
      </w:pPr>
      <w:bookmarkStart w:id="47" w:name="_Section_2_–_Exemptions"/>
      <w:bookmarkStart w:id="48" w:name="_Toc831875921"/>
      <w:bookmarkEnd w:id="47"/>
      <w:bookmarkEnd w:id="48"/>
    </w:p>
    <w:p w14:paraId="569E0B66" w14:textId="77777777" w:rsidR="00165D84" w:rsidRDefault="00165D84">
      <w:pPr>
        <w:rPr>
          <w:rFonts w:cs="Calibri"/>
          <w:b/>
          <w:sz w:val="22"/>
          <w:szCs w:val="22"/>
          <w:lang w:val="en-GB"/>
        </w:rPr>
      </w:pPr>
    </w:p>
    <w:p w14:paraId="0828354E" w14:textId="77777777" w:rsidR="00165D84" w:rsidRDefault="000047D2">
      <w:pPr>
        <w:rPr>
          <w:rFonts w:cs="Calibri"/>
          <w:b/>
          <w:sz w:val="22"/>
          <w:szCs w:val="22"/>
          <w:lang w:val="en-GB"/>
        </w:rPr>
      </w:pPr>
      <w:bookmarkStart w:id="49" w:name="_Toc63162511"/>
      <w:bookmarkStart w:id="50" w:name="_Toc83187593"/>
      <w:bookmarkEnd w:id="49"/>
      <w:bookmarkEnd w:id="50"/>
      <w:r>
        <w:rPr>
          <w:rFonts w:cs="Calibri"/>
          <w:b/>
          <w:sz w:val="22"/>
          <w:szCs w:val="22"/>
          <w:lang w:val="en-GB"/>
        </w:rPr>
        <w:lastRenderedPageBreak/>
        <w:t>Section 2 – Exemptions</w:t>
      </w:r>
    </w:p>
    <w:p w14:paraId="09919E5F" w14:textId="77777777" w:rsidR="00165D84" w:rsidRDefault="00165D84">
      <w:pPr>
        <w:rPr>
          <w:rFonts w:cs="Calibri"/>
          <w:sz w:val="22"/>
          <w:szCs w:val="22"/>
          <w:lang w:val="en-GB"/>
        </w:rPr>
      </w:pPr>
    </w:p>
    <w:p w14:paraId="32755C5C" w14:textId="77777777" w:rsidR="00165D84" w:rsidRDefault="000047D2">
      <w:pPr>
        <w:rPr>
          <w:rFonts w:cs="Calibri"/>
          <w:b/>
          <w:sz w:val="22"/>
          <w:szCs w:val="22"/>
          <w:lang w:val="en-GB"/>
        </w:rPr>
      </w:pPr>
      <w:bookmarkStart w:id="51" w:name="_Toc83187594"/>
      <w:bookmarkEnd w:id="51"/>
      <w:r>
        <w:rPr>
          <w:rFonts w:cs="Calibri"/>
          <w:b/>
          <w:sz w:val="22"/>
          <w:szCs w:val="22"/>
          <w:lang w:val="en-GB"/>
        </w:rPr>
        <w:t>Article 2.1 – exemption from practical exercises</w:t>
      </w:r>
    </w:p>
    <w:p w14:paraId="5B64F197" w14:textId="77777777" w:rsidR="00165D84" w:rsidRDefault="000047D2">
      <w:pPr>
        <w:pStyle w:val="BodyText2"/>
        <w:numPr>
          <w:ilvl w:val="0"/>
          <w:numId w:val="23"/>
        </w:numPr>
        <w:spacing w:after="0" w:line="240" w:lineRule="auto"/>
        <w:ind w:left="357"/>
        <w:jc w:val="both"/>
        <w:rPr>
          <w:rFonts w:cs="Calibri"/>
          <w:sz w:val="22"/>
          <w:szCs w:val="22"/>
          <w:lang w:val="en-GB"/>
        </w:rPr>
      </w:pPr>
      <w:r>
        <w:rPr>
          <w:rFonts w:cs="Calibri"/>
          <w:sz w:val="22"/>
          <w:szCs w:val="22"/>
          <w:lang w:val="en-GB"/>
        </w:rPr>
        <w:t>A request for exemption from the obligation to take part in practical exercises, as referred to in Article 2.4 of the Teaching and Examination Regulations, should be submitted by the student in writing, with reasons and supported by documentation, to the Examination Board at least four weeks before the practical exercise for which exemption is requested is scheduled to begin. In exceptional cases, the Examination Board may permit derogation from the period stated in the last sentence.</w:t>
      </w:r>
    </w:p>
    <w:p w14:paraId="4A950239" w14:textId="77777777" w:rsidR="00165D84" w:rsidRDefault="000047D2">
      <w:pPr>
        <w:pStyle w:val="BodyText2"/>
        <w:numPr>
          <w:ilvl w:val="0"/>
          <w:numId w:val="23"/>
        </w:numPr>
        <w:spacing w:after="0" w:line="240" w:lineRule="auto"/>
        <w:ind w:left="357"/>
        <w:jc w:val="both"/>
        <w:rPr>
          <w:rFonts w:cs="Calibri"/>
          <w:sz w:val="22"/>
          <w:szCs w:val="22"/>
          <w:lang w:val="en-GB"/>
        </w:rPr>
      </w:pPr>
      <w:r>
        <w:rPr>
          <w:rFonts w:cs="Calibri"/>
          <w:sz w:val="22"/>
          <w:szCs w:val="22"/>
          <w:lang w:val="en-GB"/>
        </w:rPr>
        <w:t>The Examination Board makes a decision within four weeks of receiving the request. The student is informed immediately of the decision.</w:t>
      </w:r>
    </w:p>
    <w:p w14:paraId="518332C7" w14:textId="77777777" w:rsidR="00165D84" w:rsidRDefault="00165D84">
      <w:pPr>
        <w:pStyle w:val="BodyText2"/>
        <w:spacing w:line="240" w:lineRule="auto"/>
        <w:jc w:val="both"/>
        <w:rPr>
          <w:rFonts w:cs="Calibri"/>
          <w:sz w:val="22"/>
          <w:szCs w:val="22"/>
          <w:lang w:val="en-GB"/>
        </w:rPr>
      </w:pPr>
    </w:p>
    <w:p w14:paraId="313FCF9D" w14:textId="77777777" w:rsidR="00165D84" w:rsidRDefault="000047D2">
      <w:pPr>
        <w:rPr>
          <w:rFonts w:cs="Calibri"/>
          <w:b/>
          <w:sz w:val="22"/>
          <w:szCs w:val="22"/>
          <w:lang w:val="en-GB"/>
        </w:rPr>
      </w:pPr>
      <w:bookmarkStart w:id="52" w:name="_Toc83187595"/>
      <w:bookmarkStart w:id="53" w:name="_Toc63162512"/>
      <w:bookmarkStart w:id="54" w:name="_Section_3_–_Regulations_concerning_"/>
      <w:bookmarkEnd w:id="52"/>
      <w:bookmarkEnd w:id="53"/>
      <w:bookmarkEnd w:id="54"/>
      <w:r>
        <w:rPr>
          <w:rFonts w:cs="Calibri"/>
          <w:b/>
          <w:sz w:val="22"/>
          <w:szCs w:val="22"/>
          <w:lang w:val="en-GB"/>
        </w:rPr>
        <w:t>Section 3 – Regulations concerning good course of things during examinations</w:t>
      </w:r>
    </w:p>
    <w:p w14:paraId="780C9346" w14:textId="77777777" w:rsidR="00165D84" w:rsidRDefault="00165D84">
      <w:pPr>
        <w:rPr>
          <w:rFonts w:cs="Calibri"/>
          <w:b/>
          <w:sz w:val="22"/>
          <w:szCs w:val="22"/>
          <w:lang w:val="en-GB"/>
        </w:rPr>
      </w:pPr>
    </w:p>
    <w:p w14:paraId="157ACB16" w14:textId="77777777" w:rsidR="00165D84" w:rsidRDefault="000047D2">
      <w:pPr>
        <w:rPr>
          <w:rFonts w:cs="Calibri"/>
          <w:b/>
          <w:sz w:val="22"/>
          <w:szCs w:val="22"/>
          <w:lang w:val="en-GB"/>
        </w:rPr>
      </w:pPr>
      <w:bookmarkStart w:id="55" w:name="_Toc83187596"/>
      <w:r>
        <w:rPr>
          <w:rFonts w:cs="Calibri"/>
          <w:b/>
          <w:sz w:val="22"/>
          <w:szCs w:val="22"/>
          <w:lang w:val="en-GB"/>
        </w:rPr>
        <w:t>Article 3.1 – application for examinations</w:t>
      </w:r>
      <w:bookmarkEnd w:id="55"/>
      <w:r>
        <w:rPr>
          <w:rFonts w:cs="Calibri"/>
          <w:b/>
          <w:sz w:val="22"/>
          <w:szCs w:val="22"/>
          <w:lang w:val="en-GB"/>
        </w:rPr>
        <w:t xml:space="preserve"> </w:t>
      </w:r>
    </w:p>
    <w:p w14:paraId="22CDB8C7" w14:textId="77777777" w:rsidR="00165D84" w:rsidRDefault="000047D2">
      <w:pPr>
        <w:pStyle w:val="BodyText2"/>
        <w:numPr>
          <w:ilvl w:val="0"/>
          <w:numId w:val="24"/>
        </w:numPr>
        <w:spacing w:after="0" w:line="240" w:lineRule="auto"/>
        <w:ind w:left="357"/>
        <w:jc w:val="both"/>
        <w:rPr>
          <w:rFonts w:cs="Calibri"/>
          <w:sz w:val="22"/>
          <w:szCs w:val="22"/>
          <w:lang w:val="en-GB"/>
        </w:rPr>
      </w:pPr>
      <w:r>
        <w:rPr>
          <w:rFonts w:cs="Calibri"/>
          <w:sz w:val="22"/>
          <w:szCs w:val="22"/>
          <w:lang w:val="en-GB"/>
        </w:rPr>
        <w:t>A student who by virtue of his/her registration for the master is entitled to take final exams and examinations, should apply for them on time and correctly, in accordance with the provisions of or by virtue of these Regulations and Guidelines. The application term has been established per examination period in the examination schedule, as referred to in article 4.1 of the Teaching and Examination Regulations of the master.</w:t>
      </w:r>
    </w:p>
    <w:p w14:paraId="49365D18" w14:textId="77777777" w:rsidR="00165D84" w:rsidRDefault="000047D2">
      <w:pPr>
        <w:pStyle w:val="BodyText2"/>
        <w:numPr>
          <w:ilvl w:val="0"/>
          <w:numId w:val="24"/>
        </w:numPr>
        <w:tabs>
          <w:tab w:val="left" w:pos="360"/>
        </w:tabs>
        <w:spacing w:after="0" w:line="240" w:lineRule="auto"/>
        <w:ind w:left="357"/>
        <w:jc w:val="both"/>
        <w:rPr>
          <w:rFonts w:cs="Calibri"/>
          <w:sz w:val="22"/>
          <w:szCs w:val="22"/>
          <w:lang w:val="en-GB"/>
        </w:rPr>
      </w:pPr>
      <w:r>
        <w:rPr>
          <w:rFonts w:cs="Calibri"/>
          <w:sz w:val="22"/>
          <w:szCs w:val="22"/>
          <w:lang w:val="en-GB"/>
        </w:rPr>
        <w:t>In any examination period, the student may apply for no more than 8 examinations.</w:t>
      </w:r>
    </w:p>
    <w:p w14:paraId="459E4167" w14:textId="77777777" w:rsidR="00165D84" w:rsidRDefault="000047D2">
      <w:pPr>
        <w:pStyle w:val="BodyText2"/>
        <w:numPr>
          <w:ilvl w:val="0"/>
          <w:numId w:val="24"/>
        </w:numPr>
        <w:tabs>
          <w:tab w:val="left" w:pos="360"/>
        </w:tabs>
        <w:spacing w:after="0" w:line="240" w:lineRule="auto"/>
        <w:ind w:left="357"/>
        <w:jc w:val="both"/>
        <w:rPr>
          <w:rFonts w:cs="Calibri"/>
          <w:sz w:val="22"/>
          <w:szCs w:val="22"/>
          <w:lang w:val="en-GB"/>
        </w:rPr>
      </w:pPr>
      <w:r>
        <w:rPr>
          <w:rFonts w:cs="Calibri"/>
          <w:sz w:val="22"/>
          <w:szCs w:val="22"/>
          <w:lang w:val="en-GB"/>
        </w:rPr>
        <w:t>The head of the Student Administration Bureau can, with the approval of the Examination Board, establish specific rules for proper application for examinations, by virtue of the Teaching and Examination Regulations of the master and the Regulations and Guidelines of the Examination Board. These specific rules will be announced in a proper manner in sufficient time.</w:t>
      </w:r>
    </w:p>
    <w:p w14:paraId="633FE488" w14:textId="77777777" w:rsidR="00165D84" w:rsidRDefault="000047D2">
      <w:pPr>
        <w:pStyle w:val="BodyText2"/>
        <w:numPr>
          <w:ilvl w:val="0"/>
          <w:numId w:val="24"/>
        </w:numPr>
        <w:tabs>
          <w:tab w:val="left" w:pos="360"/>
        </w:tabs>
        <w:spacing w:after="0" w:line="240" w:lineRule="auto"/>
        <w:ind w:left="357"/>
        <w:jc w:val="both"/>
        <w:rPr>
          <w:rFonts w:cs="Calibri"/>
          <w:sz w:val="22"/>
          <w:szCs w:val="22"/>
          <w:lang w:val="en-GB"/>
        </w:rPr>
      </w:pPr>
      <w:r>
        <w:rPr>
          <w:rFonts w:cs="Calibri"/>
          <w:sz w:val="22"/>
          <w:szCs w:val="22"/>
          <w:lang w:val="en-GB"/>
        </w:rPr>
        <w:t xml:space="preserve">The Examination Board can derogate from the date of application referred to in paragraph 1 if the student, as a result of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Pr>
          <w:rFonts w:cs="Calibri"/>
          <w:sz w:val="22"/>
          <w:szCs w:val="22"/>
          <w:lang w:val="en-GB"/>
        </w:rPr>
        <w:t xml:space="preserve">, has been unable to apply on time and correctly. Under certain circumstances, </w:t>
      </w:r>
      <w:r>
        <w:rPr>
          <w:rFonts w:cs="Calibri"/>
          <w:i/>
          <w:sz w:val="22"/>
          <w:szCs w:val="22"/>
          <w:lang w:val="en-GB"/>
        </w:rPr>
        <w:t>force</w:t>
      </w:r>
      <w:r>
        <w:rPr>
          <w:rFonts w:cs="Calibri"/>
          <w:sz w:val="22"/>
          <w:szCs w:val="22"/>
          <w:lang w:val="en-GB"/>
        </w:rPr>
        <w:t xml:space="preserve"> </w:t>
      </w:r>
      <w:r>
        <w:rPr>
          <w:rFonts w:cs="Calibri"/>
          <w:i/>
          <w:sz w:val="22"/>
          <w:szCs w:val="22"/>
          <w:lang w:val="en-GB"/>
        </w:rPr>
        <w:t>majeure</w:t>
      </w:r>
      <w:r>
        <w:rPr>
          <w:rFonts w:cs="Calibri"/>
          <w:sz w:val="22"/>
          <w:szCs w:val="22"/>
          <w:lang w:val="en-GB"/>
        </w:rPr>
        <w:t xml:space="preserve"> may be said to exist in the event of, for example, a student was unable to apply in the usual way (OSIRIS-online, in writing, another student) because of sickness or special family circumstances. The student should submit the request for this as soon as reasonably possible.</w:t>
      </w:r>
    </w:p>
    <w:p w14:paraId="252F26A0" w14:textId="77777777" w:rsidR="00165D84" w:rsidRDefault="000047D2">
      <w:pPr>
        <w:pStyle w:val="BodyText2"/>
        <w:numPr>
          <w:ilvl w:val="0"/>
          <w:numId w:val="24"/>
        </w:numPr>
        <w:tabs>
          <w:tab w:val="left" w:pos="360"/>
        </w:tabs>
        <w:spacing w:after="0" w:line="240" w:lineRule="auto"/>
        <w:ind w:left="357"/>
        <w:jc w:val="both"/>
        <w:rPr>
          <w:rFonts w:cs="Calibri"/>
          <w:sz w:val="22"/>
          <w:szCs w:val="22"/>
          <w:lang w:val="en-GB"/>
        </w:rPr>
      </w:pPr>
      <w:r>
        <w:rPr>
          <w:rFonts w:cs="Calibri"/>
          <w:sz w:val="22"/>
          <w:szCs w:val="22"/>
          <w:lang w:val="en-GB"/>
        </w:rPr>
        <w:t>The head of the Student Administration Bureau may, in cases other than those referred to in paragraph 4, derogate from the application period no later than two working days before the day on which the examination will be taken, provided that this does not jeopardize the correct preparation for the examination session. The head of the Student Administration Bureau will charge administration costs of €</w:t>
      </w:r>
      <w:r>
        <w:rPr>
          <w:rFonts w:cs="Calibri"/>
          <w:i/>
          <w:sz w:val="22"/>
          <w:szCs w:val="22"/>
          <w:lang w:val="en-GB"/>
        </w:rPr>
        <w:t xml:space="preserve"> 13</w:t>
      </w:r>
      <w:proofErr w:type="gramStart"/>
      <w:r>
        <w:rPr>
          <w:rFonts w:cs="Calibri"/>
          <w:i/>
          <w:sz w:val="22"/>
          <w:szCs w:val="22"/>
          <w:lang w:val="en-GB"/>
        </w:rPr>
        <w:t>,50</w:t>
      </w:r>
      <w:proofErr w:type="gramEnd"/>
      <w:r>
        <w:rPr>
          <w:rFonts w:cs="Calibri"/>
          <w:sz w:val="22"/>
          <w:szCs w:val="22"/>
          <w:lang w:val="en-GB"/>
        </w:rPr>
        <w:t xml:space="preserve"> per examination for this derogation. The head of the Student Administration Bureau reports this to the Examination Board.</w:t>
      </w:r>
    </w:p>
    <w:p w14:paraId="1CE98D36" w14:textId="77777777" w:rsidR="00165D84" w:rsidRDefault="000047D2">
      <w:pPr>
        <w:pStyle w:val="BodyText2"/>
        <w:numPr>
          <w:ilvl w:val="0"/>
          <w:numId w:val="24"/>
        </w:numPr>
        <w:tabs>
          <w:tab w:val="left" w:pos="360"/>
        </w:tabs>
        <w:spacing w:after="0" w:line="240" w:lineRule="auto"/>
        <w:ind w:left="357"/>
        <w:jc w:val="both"/>
        <w:rPr>
          <w:rFonts w:cs="Calibri"/>
          <w:sz w:val="22"/>
          <w:szCs w:val="22"/>
          <w:lang w:val="en-GB"/>
        </w:rPr>
      </w:pPr>
      <w:r>
        <w:rPr>
          <w:rFonts w:cs="Calibri"/>
          <w:sz w:val="22"/>
          <w:szCs w:val="22"/>
          <w:lang w:val="en-GB"/>
        </w:rPr>
        <w:t>Anyone who has not applied for a final exam or an examination in accordance with the provisions of or by virtue of these Regulations and Guidelines may not take part in the final exam or examination concerned. If, notwithstanding the foregoing, the student nevertheless takes part in the final exam or examination, the examiner or the Examination Board will not establish a grade.</w:t>
      </w:r>
    </w:p>
    <w:p w14:paraId="46DB163A" w14:textId="77777777" w:rsidR="00165D84" w:rsidRDefault="00165D84">
      <w:pPr>
        <w:pStyle w:val="BodyText2"/>
        <w:spacing w:after="0" w:line="240" w:lineRule="auto"/>
        <w:jc w:val="both"/>
        <w:rPr>
          <w:rFonts w:cs="Calibri"/>
          <w:sz w:val="22"/>
          <w:szCs w:val="22"/>
          <w:lang w:val="en-GB"/>
        </w:rPr>
      </w:pPr>
    </w:p>
    <w:p w14:paraId="5DF07F18" w14:textId="77777777" w:rsidR="00165D84" w:rsidRDefault="000047D2">
      <w:pPr>
        <w:rPr>
          <w:rFonts w:cs="Calibri"/>
          <w:b/>
          <w:sz w:val="22"/>
          <w:szCs w:val="22"/>
          <w:lang w:val="en-GB"/>
        </w:rPr>
      </w:pPr>
      <w:bookmarkStart w:id="56" w:name="_Toc83187597"/>
      <w:bookmarkEnd w:id="56"/>
      <w:r>
        <w:rPr>
          <w:rFonts w:cs="Calibri"/>
          <w:b/>
          <w:sz w:val="22"/>
          <w:szCs w:val="22"/>
          <w:lang w:val="en-GB"/>
        </w:rPr>
        <w:t>Article 3.2 – entering and leaving the room in which the written examination is being held</w:t>
      </w:r>
    </w:p>
    <w:p w14:paraId="6E489541" w14:textId="77777777" w:rsidR="00165D84" w:rsidRDefault="000047D2">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Only a student who has applied on time and correctly for the written examination may take part in the examination concerned, and will be admitted to the examination room.</w:t>
      </w:r>
    </w:p>
    <w:p w14:paraId="7192E123" w14:textId="77777777" w:rsidR="00165D84" w:rsidRDefault="000047D2">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 xml:space="preserve">Admission to the examination room is possible until fifteen minutes after the start of the written examination concerned. A student who is admitted to the examination room </w:t>
      </w:r>
      <w:r>
        <w:rPr>
          <w:rFonts w:cs="Calibri"/>
          <w:sz w:val="22"/>
          <w:szCs w:val="22"/>
          <w:lang w:val="en-GB"/>
        </w:rPr>
        <w:lastRenderedPageBreak/>
        <w:t>after the start of the examination concerned should ensure that he/she causes as little disturbance as possible to the students already present.</w:t>
      </w:r>
    </w:p>
    <w:p w14:paraId="2AD3E5BD" w14:textId="77777777" w:rsidR="00165D84" w:rsidRDefault="000047D2">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A candidate in the written examination may not leave the room earlier than one hour after the start of that examination. A student who leaves the examination room before the end of the examination concerned should ensure that he/she causes as little disturbance as possible to the students still present.</w:t>
      </w:r>
    </w:p>
    <w:p w14:paraId="1E215E67" w14:textId="77777777" w:rsidR="00165D84" w:rsidRDefault="000047D2">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 xml:space="preserve">A candidate in the examination may, on request and with the permission of the examiner or the invigilator, leave the examination room for a while to use the toilet as from one hour after the start of the examination until half an hour before the end of the examination. This permission is granted only to one student at a time. In exceptional cases, the examiner or invigilator may derogate from these rules in favour of the student. </w:t>
      </w:r>
    </w:p>
    <w:p w14:paraId="012F47A0" w14:textId="77777777" w:rsidR="00165D84" w:rsidRDefault="000047D2">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Smoking is not permitted in the examination room.</w:t>
      </w:r>
    </w:p>
    <w:p w14:paraId="2D7A6859" w14:textId="77777777" w:rsidR="000E16D5" w:rsidRPr="000E16D5" w:rsidRDefault="000047D2" w:rsidP="000E16D5">
      <w:pPr>
        <w:pStyle w:val="BodyText2"/>
        <w:numPr>
          <w:ilvl w:val="0"/>
          <w:numId w:val="25"/>
        </w:numPr>
        <w:spacing w:after="0" w:line="240" w:lineRule="auto"/>
        <w:ind w:left="357"/>
        <w:jc w:val="both"/>
        <w:rPr>
          <w:rFonts w:cs="Calibri"/>
          <w:sz w:val="22"/>
          <w:szCs w:val="22"/>
          <w:lang w:val="en-GB"/>
        </w:rPr>
      </w:pPr>
      <w:r>
        <w:rPr>
          <w:rFonts w:cs="Calibri"/>
          <w:sz w:val="22"/>
          <w:szCs w:val="22"/>
          <w:lang w:val="en-GB"/>
        </w:rPr>
        <w:t>Coats and bags may not be taken into the examination room. In derogation from this, the examiner or the invigilator may permit coats and bags to be placed at the front or side of the examination room</w:t>
      </w:r>
      <w:r w:rsidR="000E16D5">
        <w:rPr>
          <w:rFonts w:cs="Calibri"/>
          <w:sz w:val="22"/>
          <w:szCs w:val="22"/>
          <w:lang w:val="en-GB"/>
        </w:rPr>
        <w:t xml:space="preserve">. </w:t>
      </w:r>
      <w:r w:rsidR="000E16D5" w:rsidRPr="000E16D5">
        <w:rPr>
          <w:rFonts w:cs="Calibri"/>
          <w:sz w:val="22"/>
          <w:szCs w:val="22"/>
          <w:lang w:val="en-GB"/>
        </w:rPr>
        <w:t>Watches, mobile phones and such must be switched off and out of reach of the candidate.</w:t>
      </w:r>
    </w:p>
    <w:p w14:paraId="35F3D189" w14:textId="7DEBD795" w:rsidR="00165D84" w:rsidRDefault="00165D84">
      <w:pPr>
        <w:pStyle w:val="BodyText2"/>
        <w:spacing w:after="0" w:line="240" w:lineRule="auto"/>
        <w:jc w:val="both"/>
        <w:rPr>
          <w:rFonts w:cs="Calibri"/>
          <w:sz w:val="22"/>
          <w:szCs w:val="22"/>
          <w:lang w:val="en-GB"/>
        </w:rPr>
      </w:pPr>
    </w:p>
    <w:p w14:paraId="65BA4820" w14:textId="77777777" w:rsidR="00165D84" w:rsidRDefault="000047D2">
      <w:pPr>
        <w:rPr>
          <w:rFonts w:cs="Calibri"/>
          <w:b/>
          <w:sz w:val="22"/>
          <w:szCs w:val="22"/>
          <w:lang w:val="en-GB"/>
        </w:rPr>
      </w:pPr>
      <w:bookmarkStart w:id="57" w:name="_Toc83187598"/>
      <w:bookmarkEnd w:id="57"/>
      <w:r>
        <w:rPr>
          <w:rFonts w:cs="Calibri"/>
          <w:b/>
          <w:sz w:val="22"/>
          <w:szCs w:val="22"/>
          <w:lang w:val="en-GB"/>
        </w:rPr>
        <w:t>Article 3.3 – general provisions concerning order during the written examination</w:t>
      </w:r>
    </w:p>
    <w:p w14:paraId="366DE392"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During the written examination, at least one examiner is present in the room where the written examination is being held.</w:t>
      </w:r>
    </w:p>
    <w:p w14:paraId="30C019C1"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On behalf of the Examination Board, the invigilators appointed for this purpose are charged with maintaining order during the written examination. The invigilators should comply with any instructions given by the examiner. The examiner may also be an invigilator.</w:t>
      </w:r>
    </w:p>
    <w:p w14:paraId="54A8C00D"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 xml:space="preserve">Every candidate in the examination should comply with the instructions of the examiner or the invigilator. If a candidate in the examination does not comply with the instructions of the examiner or the invigilator, or does not obey his /her request, the examiner may exclude him/her from taking further part in the examination, with the consequence that no result will be established. </w:t>
      </w:r>
    </w:p>
    <w:p w14:paraId="68DCA2BD"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 xml:space="preserve">During the examination, the candidate in the examination must, on the request of the examiner or the invigilator, prove his/her identity with a valid proof of registration (student card) or another legally valid proof of identity. </w:t>
      </w:r>
    </w:p>
    <w:p w14:paraId="735C1BB3"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 xml:space="preserve">On the table of the candidate there must be nothing other than: the valid proof of registration (student card) or another legally valid proof of identity, the proof of application, the assignment, the paper for working out the assignments, writing materials and a ruler. With the permission of the examiner, there may also be: a calculator, literature and other study materials, exclusively for the candidate’s own use. It is not permitted to carry or make use of a message-watch, pre-programmed calculator, buzzer or mobile telephone or any other comparable appliances in the examination room. </w:t>
      </w:r>
    </w:p>
    <w:p w14:paraId="2F9FA993"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 xml:space="preserve">A candidate in the examination is obliged, on request of the examiner or the invigilator, to show, and if requested, to hand over, the materials that he/she has with him/her. </w:t>
      </w:r>
    </w:p>
    <w:p w14:paraId="1B393682"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 xml:space="preserve">Only the paper provided by EUR is to be used for the written examination. The use of the candidate’s own paper is not permitted. </w:t>
      </w:r>
    </w:p>
    <w:p w14:paraId="7CECE55A" w14:textId="77777777" w:rsidR="00165D84" w:rsidRDefault="000047D2">
      <w:pPr>
        <w:pStyle w:val="BodyText2"/>
        <w:numPr>
          <w:ilvl w:val="0"/>
          <w:numId w:val="26"/>
        </w:numPr>
        <w:spacing w:after="0" w:line="240" w:lineRule="auto"/>
        <w:ind w:left="357"/>
        <w:jc w:val="both"/>
        <w:rPr>
          <w:rFonts w:cs="Calibri"/>
          <w:sz w:val="22"/>
          <w:szCs w:val="22"/>
          <w:lang w:val="en-GB"/>
        </w:rPr>
      </w:pPr>
      <w:r>
        <w:rPr>
          <w:rFonts w:cs="Calibri"/>
          <w:sz w:val="22"/>
          <w:szCs w:val="22"/>
          <w:lang w:val="en-GB"/>
        </w:rPr>
        <w:t>A candidate in the examination should write his/her name, signature and student /examination number on each sheet of paper that is handed in. The examiner or the invigilator checks whether this has been done correctly before the examination is handed in to him/her. The draft copy should also be handed in to the examiner or the invigilator.</w:t>
      </w:r>
    </w:p>
    <w:p w14:paraId="35AC404E" w14:textId="77777777" w:rsidR="00165D84" w:rsidRDefault="00165D84">
      <w:pPr>
        <w:rPr>
          <w:rFonts w:cs="Calibri"/>
          <w:b/>
          <w:sz w:val="22"/>
          <w:szCs w:val="22"/>
          <w:lang w:val="en-GB"/>
        </w:rPr>
      </w:pPr>
    </w:p>
    <w:p w14:paraId="2C2BCDB3" w14:textId="77777777" w:rsidR="00165D84" w:rsidRDefault="000047D2">
      <w:pPr>
        <w:rPr>
          <w:rFonts w:cs="Calibri"/>
          <w:b/>
          <w:sz w:val="22"/>
          <w:szCs w:val="22"/>
          <w:lang w:val="en-GB"/>
        </w:rPr>
      </w:pPr>
      <w:bookmarkStart w:id="58" w:name="_Toc83187599"/>
      <w:bookmarkEnd w:id="58"/>
      <w:r>
        <w:rPr>
          <w:rFonts w:cs="Calibri"/>
          <w:b/>
          <w:sz w:val="22"/>
          <w:szCs w:val="22"/>
          <w:lang w:val="en-GB"/>
        </w:rPr>
        <w:lastRenderedPageBreak/>
        <w:t>Article 3.4 – fraud</w:t>
      </w:r>
    </w:p>
    <w:p w14:paraId="277F0BF1" w14:textId="77777777" w:rsidR="00165D84" w:rsidRDefault="000047D2">
      <w:pPr>
        <w:pStyle w:val="BodyText2"/>
        <w:numPr>
          <w:ilvl w:val="0"/>
          <w:numId w:val="27"/>
        </w:numPr>
        <w:spacing w:line="240" w:lineRule="auto"/>
        <w:jc w:val="both"/>
        <w:rPr>
          <w:rFonts w:cs="Calibri"/>
          <w:sz w:val="22"/>
          <w:szCs w:val="22"/>
          <w:lang w:val="en-GB"/>
        </w:rPr>
      </w:pPr>
      <w:r>
        <w:rPr>
          <w:rFonts w:cs="Calibri"/>
          <w:sz w:val="22"/>
          <w:szCs w:val="22"/>
          <w:lang w:val="en-GB"/>
        </w:rPr>
        <w:t>If in the matter of taking an examination, fraud – within the meaning of Article 1.2 – is detected or suspected, this is set down in writing as soon as possible by the invigilator or the examiner whom he/she must call in. The invigilator or the examiner may ask the student to make available any items of evidence. A refusal to do this is recorded in the written report. The student is given the opportunity to add written comments to the written report of the invigilator or examiner. The written report and any written comments are handed over to the Examination Board as soon as possible.</w:t>
      </w:r>
    </w:p>
    <w:p w14:paraId="4FF9F411" w14:textId="77777777" w:rsidR="00165D84" w:rsidRDefault="000047D2">
      <w:pPr>
        <w:numPr>
          <w:ilvl w:val="0"/>
          <w:numId w:val="27"/>
        </w:numPr>
        <w:spacing w:line="240" w:lineRule="auto"/>
        <w:jc w:val="both"/>
        <w:rPr>
          <w:rFonts w:cs="Calibri"/>
          <w:sz w:val="22"/>
          <w:szCs w:val="22"/>
          <w:lang w:val="en-GB"/>
        </w:rPr>
      </w:pPr>
      <w:r>
        <w:rPr>
          <w:rFonts w:cs="Calibri"/>
          <w:sz w:val="22"/>
          <w:szCs w:val="22"/>
          <w:lang w:val="en-GB"/>
        </w:rPr>
        <w:t>The Examination Board or the examiner may exclude a student who has committed fraud from further participation in the examination during which the irregularity was detected, and/or take other appropriate measures. The exclusion has the consequence that no result will be established for the examination concerned. Before the Examination Board decides to make the exclusion, it gives the student the opportunity to give his/her account.</w:t>
      </w:r>
    </w:p>
    <w:p w14:paraId="43151002" w14:textId="77777777" w:rsidR="00165D84" w:rsidRDefault="000047D2">
      <w:pPr>
        <w:numPr>
          <w:ilvl w:val="0"/>
          <w:numId w:val="27"/>
        </w:numPr>
        <w:spacing w:line="240" w:lineRule="auto"/>
        <w:jc w:val="both"/>
        <w:rPr>
          <w:rFonts w:cs="Calibri"/>
          <w:sz w:val="22"/>
          <w:szCs w:val="22"/>
          <w:lang w:val="en-GB"/>
        </w:rPr>
      </w:pPr>
      <w:r>
        <w:rPr>
          <w:rFonts w:cs="Calibri"/>
          <w:sz w:val="22"/>
          <w:szCs w:val="22"/>
          <w:lang w:val="en-GB"/>
        </w:rPr>
        <w:t>The other appropriate measures as referred to in paragraph 2 may consist of, among others, the following sanctions:</w:t>
      </w:r>
    </w:p>
    <w:p w14:paraId="1A1402C8" w14:textId="77777777" w:rsidR="00165D84" w:rsidRDefault="000047D2" w:rsidP="000E16D5">
      <w:pPr>
        <w:numPr>
          <w:ilvl w:val="1"/>
          <w:numId w:val="34"/>
        </w:numPr>
        <w:spacing w:line="240" w:lineRule="auto"/>
        <w:jc w:val="both"/>
        <w:rPr>
          <w:rFonts w:cs="Calibri"/>
          <w:sz w:val="22"/>
          <w:szCs w:val="22"/>
          <w:lang w:val="en-GB"/>
        </w:rPr>
      </w:pPr>
      <w:r>
        <w:rPr>
          <w:rFonts w:cs="Calibri"/>
          <w:sz w:val="22"/>
          <w:szCs w:val="22"/>
          <w:lang w:val="en-GB"/>
        </w:rPr>
        <w:t>reprimand;</w:t>
      </w:r>
    </w:p>
    <w:p w14:paraId="0CBB7545" w14:textId="77777777" w:rsidR="00165D84" w:rsidRDefault="000047D2" w:rsidP="000E16D5">
      <w:pPr>
        <w:numPr>
          <w:ilvl w:val="1"/>
          <w:numId w:val="34"/>
        </w:numPr>
        <w:spacing w:line="240" w:lineRule="auto"/>
        <w:jc w:val="both"/>
        <w:rPr>
          <w:rFonts w:cs="Calibri"/>
          <w:sz w:val="22"/>
          <w:szCs w:val="22"/>
          <w:lang w:val="en-GB"/>
        </w:rPr>
      </w:pPr>
      <w:r>
        <w:rPr>
          <w:rFonts w:cs="Calibri"/>
          <w:sz w:val="22"/>
          <w:szCs w:val="22"/>
          <w:lang w:val="en-GB"/>
        </w:rPr>
        <w:t>invalidation of the examination concerned;</w:t>
      </w:r>
    </w:p>
    <w:p w14:paraId="0E8E9DE7" w14:textId="77777777" w:rsidR="00165D84" w:rsidRDefault="000047D2" w:rsidP="000E16D5">
      <w:pPr>
        <w:numPr>
          <w:ilvl w:val="1"/>
          <w:numId w:val="34"/>
        </w:numPr>
        <w:spacing w:line="240" w:lineRule="auto"/>
        <w:jc w:val="both"/>
        <w:rPr>
          <w:rFonts w:cs="Calibri"/>
          <w:sz w:val="22"/>
          <w:szCs w:val="22"/>
          <w:lang w:val="en-GB"/>
        </w:rPr>
      </w:pPr>
      <w:r>
        <w:rPr>
          <w:rFonts w:cs="Calibri"/>
          <w:sz w:val="22"/>
          <w:szCs w:val="22"/>
          <w:lang w:val="en-GB"/>
        </w:rPr>
        <w:t>exclusion from one or more examinations;</w:t>
      </w:r>
    </w:p>
    <w:p w14:paraId="104C657D" w14:textId="77777777" w:rsidR="00165D84" w:rsidRDefault="000047D2" w:rsidP="000E16D5">
      <w:pPr>
        <w:numPr>
          <w:ilvl w:val="1"/>
          <w:numId w:val="34"/>
        </w:numPr>
        <w:spacing w:line="240" w:lineRule="auto"/>
        <w:jc w:val="both"/>
        <w:rPr>
          <w:rFonts w:cs="Calibri"/>
          <w:sz w:val="22"/>
          <w:szCs w:val="22"/>
          <w:lang w:val="en-GB"/>
        </w:rPr>
      </w:pPr>
      <w:r>
        <w:rPr>
          <w:rFonts w:cs="Calibri"/>
          <w:sz w:val="22"/>
          <w:szCs w:val="22"/>
          <w:lang w:val="en-GB"/>
        </w:rPr>
        <w:t>exclusion from one or more examination periods;</w:t>
      </w:r>
    </w:p>
    <w:p w14:paraId="5DDE1339" w14:textId="77777777" w:rsidR="00165D84" w:rsidRDefault="000047D2" w:rsidP="000E16D5">
      <w:pPr>
        <w:numPr>
          <w:ilvl w:val="1"/>
          <w:numId w:val="34"/>
        </w:numPr>
        <w:spacing w:line="240" w:lineRule="auto"/>
        <w:jc w:val="both"/>
        <w:rPr>
          <w:rFonts w:cs="Calibri"/>
          <w:sz w:val="22"/>
          <w:szCs w:val="22"/>
          <w:lang w:val="en-GB"/>
        </w:rPr>
      </w:pPr>
      <w:r>
        <w:rPr>
          <w:rFonts w:cs="Calibri"/>
          <w:sz w:val="22"/>
          <w:szCs w:val="22"/>
          <w:lang w:val="en-GB"/>
        </w:rPr>
        <w:t>a combination of the above measures to a maximum of exclusion for at most one year;</w:t>
      </w:r>
    </w:p>
    <w:p w14:paraId="2B944EFF" w14:textId="77777777" w:rsidR="00165D84" w:rsidRDefault="000047D2" w:rsidP="000E16D5">
      <w:pPr>
        <w:numPr>
          <w:ilvl w:val="1"/>
          <w:numId w:val="34"/>
        </w:numPr>
        <w:spacing w:line="240" w:lineRule="auto"/>
        <w:jc w:val="both"/>
        <w:rPr>
          <w:rFonts w:cs="Calibri"/>
          <w:sz w:val="22"/>
          <w:szCs w:val="22"/>
          <w:lang w:val="en-GB"/>
        </w:rPr>
      </w:pPr>
      <w:proofErr w:type="gramStart"/>
      <w:r>
        <w:rPr>
          <w:rFonts w:cs="Calibri"/>
          <w:sz w:val="22"/>
          <w:szCs w:val="22"/>
          <w:lang w:val="en-GB"/>
        </w:rPr>
        <w:t>in</w:t>
      </w:r>
      <w:proofErr w:type="gramEnd"/>
      <w:r>
        <w:rPr>
          <w:rFonts w:cs="Calibri"/>
          <w:sz w:val="22"/>
          <w:szCs w:val="22"/>
          <w:lang w:val="en-GB"/>
        </w:rPr>
        <w:t xml:space="preserve"> a serious case of fraud the Examination Board may advise the Executive Board to end the enrolment for the programme of the person concerned once and for all.</w:t>
      </w:r>
    </w:p>
    <w:p w14:paraId="73A74594" w14:textId="77777777" w:rsidR="00165D84" w:rsidRDefault="00165D84">
      <w:pPr>
        <w:pStyle w:val="BodyText2"/>
        <w:spacing w:line="240" w:lineRule="auto"/>
        <w:jc w:val="both"/>
        <w:rPr>
          <w:rFonts w:cs="Calibri"/>
          <w:b/>
          <w:sz w:val="22"/>
          <w:szCs w:val="22"/>
          <w:lang w:val="en-GB"/>
        </w:rPr>
      </w:pPr>
    </w:p>
    <w:p w14:paraId="732540C3" w14:textId="77777777" w:rsidR="00165D84" w:rsidRDefault="000047D2">
      <w:pPr>
        <w:rPr>
          <w:rFonts w:cs="Calibri"/>
          <w:b/>
          <w:sz w:val="22"/>
          <w:szCs w:val="22"/>
          <w:lang w:val="en-GB"/>
        </w:rPr>
      </w:pPr>
      <w:bookmarkStart w:id="59" w:name="_Section_4_–_The_examination"/>
      <w:bookmarkStart w:id="60" w:name="_Toc83187600"/>
      <w:bookmarkStart w:id="61" w:name="_Toc63162513"/>
      <w:bookmarkEnd w:id="59"/>
      <w:r>
        <w:rPr>
          <w:rFonts w:cs="Calibri"/>
          <w:b/>
          <w:sz w:val="22"/>
          <w:szCs w:val="22"/>
          <w:lang w:val="en-GB"/>
        </w:rPr>
        <w:t xml:space="preserve"> </w:t>
      </w:r>
      <w:bookmarkEnd w:id="60"/>
      <w:bookmarkEnd w:id="61"/>
      <w:r>
        <w:rPr>
          <w:rFonts w:cs="Calibri"/>
          <w:b/>
          <w:sz w:val="22"/>
          <w:szCs w:val="22"/>
          <w:lang w:val="en-GB"/>
        </w:rPr>
        <w:t>Section 4 – The examination</w:t>
      </w:r>
    </w:p>
    <w:p w14:paraId="77327EBC" w14:textId="77777777" w:rsidR="00165D84" w:rsidRDefault="00165D84">
      <w:pPr>
        <w:rPr>
          <w:rFonts w:cs="Calibri"/>
          <w:b/>
          <w:sz w:val="22"/>
          <w:szCs w:val="22"/>
          <w:lang w:val="en-GB"/>
        </w:rPr>
      </w:pPr>
    </w:p>
    <w:p w14:paraId="6734E2E9" w14:textId="77777777" w:rsidR="00165D84" w:rsidRDefault="000047D2">
      <w:pPr>
        <w:rPr>
          <w:rFonts w:cs="Calibri"/>
          <w:b/>
          <w:sz w:val="22"/>
          <w:szCs w:val="22"/>
          <w:lang w:val="en-GB"/>
        </w:rPr>
      </w:pPr>
      <w:bookmarkStart w:id="62" w:name="_Toc63162514"/>
      <w:bookmarkStart w:id="63" w:name="_Toc83187601"/>
      <w:r>
        <w:rPr>
          <w:rFonts w:cs="Calibri"/>
          <w:b/>
          <w:sz w:val="22"/>
          <w:szCs w:val="22"/>
          <w:lang w:val="en-GB"/>
        </w:rPr>
        <w:t>Article 4.1 – the questions and assignments</w:t>
      </w:r>
      <w:bookmarkEnd w:id="62"/>
      <w:bookmarkEnd w:id="63"/>
      <w:r>
        <w:rPr>
          <w:rFonts w:cs="Calibri"/>
          <w:b/>
          <w:sz w:val="22"/>
          <w:szCs w:val="22"/>
          <w:lang w:val="en-GB"/>
        </w:rPr>
        <w:t>, peer review</w:t>
      </w:r>
    </w:p>
    <w:p w14:paraId="72F20525"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The questions and assignments of the examination do not go beyond the sources announced in advance from which the examination material is derived. These sources are, in the main, announced before the start of the study unit that prepares for the examination. The precise scope of the material is definitively announced no later than one month before the examination is held.</w:t>
      </w:r>
    </w:p>
    <w:p w14:paraId="49BC49FC"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The questions and assignments of the examination are spread as evenly as possible over the examination material. </w:t>
      </w:r>
    </w:p>
    <w:p w14:paraId="576F37F7"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The examination is representative of the study aims in terms of content and form. </w:t>
      </w:r>
    </w:p>
    <w:p w14:paraId="60C2DC64"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The questions and assignments of an examination are clear and unambiguous, and are asked in such a way, or contain such instructions, that the student can know how comprehensive and detailed the answers must be. </w:t>
      </w:r>
    </w:p>
    <w:p w14:paraId="2E8DC41E"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Well in advance of the examination concerned being held, the Examination Board or examiner announces the way in which the provisions set out in Article 4.2 of the Teaching and Examination Regulations will be implemented with regard to the way in which the examination will be taken. </w:t>
      </w:r>
    </w:p>
    <w:p w14:paraId="0FA979EF"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Well in advance of a written examination being held, the Examination Board or examiner gives the students the opportunity, if possible, to peruse a written sample of a similar examination, and also the model answers and the norms on the basis of which the assessment was made. </w:t>
      </w:r>
    </w:p>
    <w:p w14:paraId="73B780CA"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t xml:space="preserve">The duration of the examination is such that examinees have sufficient time, measured according to reasonable criteria, to answer the questions. </w:t>
      </w:r>
    </w:p>
    <w:p w14:paraId="61D4C3B6" w14:textId="77777777" w:rsidR="00165D84" w:rsidRDefault="000047D2" w:rsidP="000E16D5">
      <w:pPr>
        <w:numPr>
          <w:ilvl w:val="0"/>
          <w:numId w:val="35"/>
        </w:numPr>
        <w:spacing w:line="240" w:lineRule="auto"/>
        <w:jc w:val="both"/>
      </w:pPr>
      <w:r>
        <w:rPr>
          <w:rFonts w:cs="Calibri"/>
          <w:sz w:val="22"/>
          <w:szCs w:val="22"/>
          <w:lang w:val="en-GB"/>
        </w:rPr>
        <w:t>Where possible, the student may take the examination assignments away with him/her at the end of the examination.</w:t>
      </w:r>
    </w:p>
    <w:p w14:paraId="3A65008C" w14:textId="77777777" w:rsidR="00165D84" w:rsidRDefault="000047D2" w:rsidP="000E16D5">
      <w:pPr>
        <w:numPr>
          <w:ilvl w:val="0"/>
          <w:numId w:val="35"/>
        </w:numPr>
        <w:spacing w:line="240" w:lineRule="auto"/>
        <w:jc w:val="both"/>
        <w:rPr>
          <w:rFonts w:cs="Calibri"/>
          <w:sz w:val="22"/>
          <w:szCs w:val="22"/>
          <w:lang w:val="en-GB"/>
        </w:rPr>
      </w:pPr>
      <w:r>
        <w:rPr>
          <w:rFonts w:cs="Calibri"/>
          <w:sz w:val="22"/>
          <w:szCs w:val="22"/>
          <w:lang w:val="en-GB"/>
        </w:rPr>
        <w:lastRenderedPageBreak/>
        <w:t>In advance of the examination concerned being held, the examiner asks a colleague to check the examination with a view to the quality of the examination.</w:t>
      </w:r>
    </w:p>
    <w:p w14:paraId="4FD2D61F" w14:textId="77777777" w:rsidR="00165D84" w:rsidRDefault="00165D84">
      <w:pPr>
        <w:jc w:val="both"/>
        <w:rPr>
          <w:rFonts w:cs="Calibri"/>
          <w:sz w:val="22"/>
          <w:szCs w:val="22"/>
          <w:lang w:val="en-GB"/>
        </w:rPr>
      </w:pPr>
    </w:p>
    <w:p w14:paraId="666D463D" w14:textId="77777777" w:rsidR="00165D84" w:rsidRDefault="000047D2">
      <w:pPr>
        <w:rPr>
          <w:rFonts w:cs="Calibri"/>
          <w:b/>
          <w:sz w:val="22"/>
          <w:szCs w:val="22"/>
          <w:lang w:val="en-GB"/>
        </w:rPr>
      </w:pPr>
      <w:bookmarkStart w:id="64" w:name="_Toc83187602"/>
      <w:bookmarkStart w:id="65" w:name="_Toc63162515"/>
      <w:bookmarkEnd w:id="64"/>
      <w:bookmarkEnd w:id="65"/>
      <w:r>
        <w:rPr>
          <w:rFonts w:cs="Calibri"/>
          <w:b/>
          <w:sz w:val="22"/>
          <w:szCs w:val="22"/>
          <w:lang w:val="en-GB"/>
        </w:rPr>
        <w:t>Article 4.2 – the thesis and admission to the final exam</w:t>
      </w:r>
    </w:p>
    <w:p w14:paraId="092C9058" w14:textId="77777777" w:rsidR="00165D84" w:rsidRDefault="000047D2">
      <w:pPr>
        <w:numPr>
          <w:ilvl w:val="0"/>
          <w:numId w:val="19"/>
        </w:numPr>
        <w:tabs>
          <w:tab w:val="left" w:pos="360"/>
        </w:tabs>
        <w:spacing w:line="240" w:lineRule="auto"/>
        <w:ind w:left="426"/>
        <w:jc w:val="both"/>
        <w:rPr>
          <w:rFonts w:cs="Calibri"/>
          <w:sz w:val="22"/>
          <w:szCs w:val="22"/>
          <w:lang w:val="en-GB"/>
        </w:rPr>
      </w:pPr>
      <w:r>
        <w:rPr>
          <w:rFonts w:cs="Calibri"/>
          <w:sz w:val="22"/>
          <w:szCs w:val="22"/>
          <w:lang w:val="en-GB"/>
        </w:rPr>
        <w:t xml:space="preserve"> The determination as to whether the conditions have been met for admission to the final exam shall be made by the Exam Section Business Administration of the Student Administration Bureau.</w:t>
      </w:r>
    </w:p>
    <w:p w14:paraId="0DAA2EF4" w14:textId="77777777" w:rsidR="00165D84" w:rsidRDefault="000047D2">
      <w:pPr>
        <w:numPr>
          <w:ilvl w:val="0"/>
          <w:numId w:val="19"/>
        </w:numPr>
        <w:tabs>
          <w:tab w:val="left" w:pos="360"/>
        </w:tabs>
        <w:spacing w:line="240" w:lineRule="auto"/>
        <w:ind w:left="426"/>
        <w:jc w:val="both"/>
        <w:rPr>
          <w:rFonts w:cs="Calibri"/>
          <w:sz w:val="22"/>
          <w:szCs w:val="22"/>
          <w:lang w:val="en-GB"/>
        </w:rPr>
      </w:pPr>
      <w:r>
        <w:rPr>
          <w:rFonts w:cs="Calibri"/>
          <w:sz w:val="22"/>
          <w:szCs w:val="22"/>
          <w:lang w:val="en-GB"/>
        </w:rPr>
        <w:t xml:space="preserve"> The thesis will be assessed by a thesis committee. This committee shall consist of at least three members: a coach, a 1</w:t>
      </w:r>
      <w:r>
        <w:rPr>
          <w:rFonts w:cs="Calibri"/>
          <w:sz w:val="22"/>
          <w:szCs w:val="22"/>
          <w:vertAlign w:val="superscript"/>
          <w:lang w:val="en-GB"/>
        </w:rPr>
        <w:t>st</w:t>
      </w:r>
      <w:r>
        <w:rPr>
          <w:rFonts w:cs="Calibri"/>
          <w:sz w:val="22"/>
          <w:szCs w:val="22"/>
          <w:lang w:val="en-GB"/>
        </w:rPr>
        <w:t xml:space="preserve"> co-reader and a 2</w:t>
      </w:r>
      <w:r>
        <w:rPr>
          <w:rFonts w:cs="Calibri"/>
          <w:sz w:val="22"/>
          <w:szCs w:val="22"/>
          <w:vertAlign w:val="superscript"/>
          <w:lang w:val="en-GB"/>
        </w:rPr>
        <w:t>nd</w:t>
      </w:r>
      <w:r>
        <w:rPr>
          <w:rFonts w:cs="Calibri"/>
          <w:sz w:val="22"/>
          <w:szCs w:val="22"/>
          <w:lang w:val="en-GB"/>
        </w:rPr>
        <w:t xml:space="preserve"> co-reader. The composition of the committee should furthermore meet the following criteria:</w:t>
      </w:r>
    </w:p>
    <w:p w14:paraId="54D7F5D8" w14:textId="77777777" w:rsidR="00165D84" w:rsidRDefault="000047D2">
      <w:pPr>
        <w:pStyle w:val="BodyTextIndent3"/>
        <w:numPr>
          <w:ilvl w:val="0"/>
          <w:numId w:val="20"/>
        </w:numPr>
        <w:spacing w:after="0"/>
        <w:ind w:left="709"/>
        <w:jc w:val="both"/>
        <w:rPr>
          <w:rFonts w:cs="Calibri"/>
          <w:sz w:val="22"/>
          <w:szCs w:val="22"/>
          <w:lang w:val="en-GB"/>
        </w:rPr>
      </w:pPr>
      <w:r>
        <w:rPr>
          <w:rFonts w:cs="Calibri"/>
          <w:sz w:val="22"/>
          <w:szCs w:val="22"/>
          <w:lang w:val="en-GB"/>
        </w:rPr>
        <w:t>The members of the thesis committee should be members or fellows of ERIM;</w:t>
      </w:r>
    </w:p>
    <w:p w14:paraId="7BFF49F0" w14:textId="77777777" w:rsidR="00165D84" w:rsidRDefault="000047D2">
      <w:pPr>
        <w:numPr>
          <w:ilvl w:val="0"/>
          <w:numId w:val="20"/>
        </w:numPr>
        <w:spacing w:line="240" w:lineRule="auto"/>
        <w:ind w:left="709"/>
        <w:jc w:val="both"/>
        <w:rPr>
          <w:rFonts w:cs="Calibri"/>
          <w:sz w:val="22"/>
          <w:szCs w:val="22"/>
          <w:lang w:val="en-GB"/>
        </w:rPr>
      </w:pPr>
      <w:r>
        <w:rPr>
          <w:rFonts w:cs="Calibri"/>
          <w:sz w:val="22"/>
          <w:szCs w:val="22"/>
          <w:lang w:val="en-GB"/>
        </w:rPr>
        <w:t xml:space="preserve">Members who are not part of the academic staff or who come from outside </w:t>
      </w:r>
      <w:proofErr w:type="gramStart"/>
      <w:r>
        <w:rPr>
          <w:rFonts w:cs="Calibri"/>
          <w:sz w:val="22"/>
          <w:szCs w:val="22"/>
          <w:lang w:val="en-GB"/>
        </w:rPr>
        <w:t>ERIM,</w:t>
      </w:r>
      <w:proofErr w:type="gramEnd"/>
      <w:r>
        <w:rPr>
          <w:rFonts w:cs="Calibri"/>
          <w:sz w:val="22"/>
          <w:szCs w:val="22"/>
          <w:lang w:val="en-GB"/>
        </w:rPr>
        <w:t xml:space="preserve"> should obtain special disposition as examiner from the Examination Board. To this purpose, the student in question should submit a written application to the Examination Board;</w:t>
      </w:r>
    </w:p>
    <w:p w14:paraId="0BC480AA" w14:textId="77777777" w:rsidR="00165D84" w:rsidRDefault="000047D2">
      <w:pPr>
        <w:numPr>
          <w:ilvl w:val="0"/>
          <w:numId w:val="20"/>
        </w:numPr>
        <w:spacing w:line="240" w:lineRule="auto"/>
        <w:ind w:left="709"/>
        <w:jc w:val="both"/>
        <w:rPr>
          <w:rFonts w:cs="Calibri"/>
          <w:sz w:val="22"/>
          <w:szCs w:val="22"/>
          <w:lang w:val="en-GB"/>
        </w:rPr>
      </w:pPr>
      <w:r>
        <w:rPr>
          <w:rFonts w:cs="Calibri"/>
          <w:sz w:val="22"/>
          <w:szCs w:val="22"/>
          <w:lang w:val="en-GB"/>
        </w:rPr>
        <w:t>The coach shall have chief responsibility for the coaching and activities relating to the thesis. The 1</w:t>
      </w:r>
      <w:r>
        <w:rPr>
          <w:rFonts w:cs="Calibri"/>
          <w:sz w:val="22"/>
          <w:szCs w:val="22"/>
          <w:vertAlign w:val="superscript"/>
          <w:lang w:val="en-GB"/>
        </w:rPr>
        <w:t>st</w:t>
      </w:r>
      <w:r>
        <w:rPr>
          <w:rFonts w:cs="Calibri"/>
          <w:sz w:val="22"/>
          <w:szCs w:val="22"/>
          <w:lang w:val="en-GB"/>
        </w:rPr>
        <w:t xml:space="preserve"> co-reader shall offer advice at critical times during the final thesis (for example evaluating the final thesis proposal, choice of theory, approval of thesis). The 2</w:t>
      </w:r>
      <w:r>
        <w:rPr>
          <w:rFonts w:cs="Calibri"/>
          <w:sz w:val="22"/>
          <w:szCs w:val="22"/>
          <w:vertAlign w:val="superscript"/>
          <w:lang w:val="en-GB"/>
        </w:rPr>
        <w:t>nd</w:t>
      </w:r>
      <w:r>
        <w:rPr>
          <w:rFonts w:cs="Calibri"/>
          <w:sz w:val="22"/>
          <w:szCs w:val="22"/>
          <w:lang w:val="en-GB"/>
        </w:rPr>
        <w:t xml:space="preserve"> co-reader shall review the thesis after the final version has been handed in; </w:t>
      </w:r>
    </w:p>
    <w:p w14:paraId="0C88B2A2" w14:textId="77777777" w:rsidR="00165D84" w:rsidRDefault="000047D2">
      <w:pPr>
        <w:numPr>
          <w:ilvl w:val="0"/>
          <w:numId w:val="20"/>
        </w:numPr>
        <w:spacing w:line="240" w:lineRule="auto"/>
        <w:ind w:left="709"/>
        <w:jc w:val="both"/>
        <w:rPr>
          <w:rFonts w:cs="Calibri"/>
          <w:sz w:val="22"/>
          <w:szCs w:val="22"/>
          <w:lang w:val="en-GB"/>
        </w:rPr>
      </w:pPr>
      <w:r>
        <w:rPr>
          <w:rFonts w:cs="Calibri"/>
          <w:sz w:val="22"/>
          <w:szCs w:val="22"/>
          <w:lang w:val="en-GB"/>
        </w:rPr>
        <w:t>The thesis committee shall assess the thesis immediately after sitting the exam. The assessment shall be unanimous. All members of the thesis committee should take part in the assessment. In case of circumstances beyond one’s control, the final thesis may also be assessed by two members of the thesis committee;</w:t>
      </w:r>
    </w:p>
    <w:p w14:paraId="73399F28" w14:textId="77777777" w:rsidR="00165D84" w:rsidRDefault="000047D2">
      <w:pPr>
        <w:ind w:left="510"/>
        <w:jc w:val="both"/>
        <w:rPr>
          <w:rFonts w:cs="Calibri"/>
          <w:sz w:val="22"/>
          <w:szCs w:val="22"/>
          <w:lang w:val="en-GB"/>
        </w:rPr>
      </w:pPr>
      <w:r>
        <w:rPr>
          <w:rFonts w:cs="Calibri"/>
          <w:sz w:val="22"/>
          <w:szCs w:val="22"/>
          <w:lang w:val="en-GB"/>
        </w:rPr>
        <w:t>At the request of the student; the Examination Board may deviate from the provisions of this paragraph, with the exception of the provisions under b.</w:t>
      </w:r>
    </w:p>
    <w:p w14:paraId="049BA51D" w14:textId="77777777" w:rsidR="00165D84" w:rsidRDefault="00165D84">
      <w:pPr>
        <w:jc w:val="both"/>
        <w:rPr>
          <w:rFonts w:cs="Calibri"/>
          <w:b/>
          <w:sz w:val="22"/>
          <w:szCs w:val="22"/>
          <w:lang w:val="en-GB"/>
        </w:rPr>
      </w:pPr>
    </w:p>
    <w:p w14:paraId="621A0C72" w14:textId="77777777" w:rsidR="00165D84" w:rsidRDefault="000047D2">
      <w:pPr>
        <w:rPr>
          <w:rFonts w:cs="Calibri"/>
          <w:b/>
          <w:sz w:val="22"/>
          <w:szCs w:val="22"/>
          <w:lang w:val="en-GB"/>
        </w:rPr>
      </w:pPr>
      <w:bookmarkStart w:id="66" w:name="_Section_5_–_The_assessment"/>
      <w:bookmarkStart w:id="67" w:name="_Toc63162516"/>
      <w:bookmarkStart w:id="68" w:name="_Toc83187603"/>
      <w:bookmarkEnd w:id="66"/>
      <w:r>
        <w:rPr>
          <w:rFonts w:cs="Calibri"/>
          <w:b/>
          <w:sz w:val="22"/>
          <w:szCs w:val="22"/>
          <w:lang w:val="en-GB"/>
        </w:rPr>
        <w:t xml:space="preserve"> </w:t>
      </w:r>
      <w:bookmarkEnd w:id="67"/>
      <w:bookmarkEnd w:id="68"/>
      <w:r>
        <w:rPr>
          <w:rFonts w:cs="Calibri"/>
          <w:b/>
          <w:sz w:val="22"/>
          <w:szCs w:val="22"/>
          <w:lang w:val="en-GB"/>
        </w:rPr>
        <w:t>Section 5 – The assessment</w:t>
      </w:r>
    </w:p>
    <w:p w14:paraId="1C5C5320" w14:textId="77777777" w:rsidR="00165D84" w:rsidRDefault="00165D84">
      <w:pPr>
        <w:rPr>
          <w:rFonts w:cs="Calibri"/>
          <w:sz w:val="22"/>
          <w:szCs w:val="22"/>
          <w:lang w:val="en-GB"/>
        </w:rPr>
      </w:pPr>
    </w:p>
    <w:p w14:paraId="1CEDA0B5" w14:textId="77777777" w:rsidR="00165D84" w:rsidRDefault="000047D2">
      <w:pPr>
        <w:rPr>
          <w:rFonts w:cs="Calibri"/>
          <w:b/>
          <w:sz w:val="22"/>
          <w:szCs w:val="22"/>
          <w:lang w:val="en-GB"/>
        </w:rPr>
      </w:pPr>
      <w:bookmarkStart w:id="69" w:name="_Toc63162517"/>
      <w:bookmarkStart w:id="70" w:name="_Toc83187604"/>
      <w:bookmarkEnd w:id="69"/>
      <w:bookmarkEnd w:id="70"/>
      <w:r>
        <w:rPr>
          <w:rFonts w:cs="Calibri"/>
          <w:b/>
          <w:sz w:val="22"/>
          <w:szCs w:val="22"/>
          <w:lang w:val="en-GB"/>
        </w:rPr>
        <w:t>Article 5.1 – assessment criteria</w:t>
      </w:r>
    </w:p>
    <w:p w14:paraId="633B0E6D" w14:textId="77777777" w:rsidR="00165D84" w:rsidRDefault="000047D2">
      <w:pPr>
        <w:numPr>
          <w:ilvl w:val="0"/>
          <w:numId w:val="21"/>
        </w:numPr>
        <w:tabs>
          <w:tab w:val="left" w:pos="426"/>
        </w:tabs>
        <w:spacing w:line="240" w:lineRule="auto"/>
        <w:ind w:left="426"/>
        <w:jc w:val="both"/>
        <w:rPr>
          <w:rFonts w:cs="Calibri"/>
          <w:sz w:val="22"/>
          <w:szCs w:val="22"/>
          <w:lang w:val="en-GB"/>
        </w:rPr>
      </w:pPr>
      <w:r>
        <w:rPr>
          <w:rFonts w:cs="Calibri"/>
          <w:sz w:val="22"/>
          <w:szCs w:val="22"/>
          <w:lang w:val="en-GB"/>
        </w:rPr>
        <w:t>Wherever possible, assessment of written examinations, takes place on the basis of previously established model answers and criteria, which can be possibly modified as a result from correcting the examination.</w:t>
      </w:r>
    </w:p>
    <w:p w14:paraId="6BA56128" w14:textId="77777777" w:rsidR="00165D84" w:rsidRDefault="000047D2">
      <w:pPr>
        <w:numPr>
          <w:ilvl w:val="0"/>
          <w:numId w:val="21"/>
        </w:numPr>
        <w:tabs>
          <w:tab w:val="left" w:pos="426"/>
        </w:tabs>
        <w:spacing w:line="240" w:lineRule="auto"/>
        <w:ind w:left="426"/>
        <w:jc w:val="both"/>
        <w:rPr>
          <w:rFonts w:cs="Calibri"/>
          <w:sz w:val="22"/>
          <w:szCs w:val="22"/>
          <w:lang w:val="en-GB"/>
        </w:rPr>
      </w:pPr>
      <w:r>
        <w:rPr>
          <w:rFonts w:cs="Calibri"/>
          <w:sz w:val="22"/>
          <w:szCs w:val="22"/>
          <w:lang w:val="en-GB"/>
        </w:rPr>
        <w:t>The assessment method is sufficiently transparent that the examinees can see how the results of their examinations were arrived at.</w:t>
      </w:r>
    </w:p>
    <w:p w14:paraId="428D3B82" w14:textId="77777777" w:rsidR="00165D84" w:rsidRDefault="000047D2">
      <w:pPr>
        <w:numPr>
          <w:ilvl w:val="0"/>
          <w:numId w:val="21"/>
        </w:numPr>
        <w:tabs>
          <w:tab w:val="left" w:pos="426"/>
        </w:tabs>
        <w:spacing w:line="240" w:lineRule="auto"/>
        <w:ind w:left="426"/>
        <w:jc w:val="both"/>
        <w:rPr>
          <w:rFonts w:cs="Calibri"/>
          <w:sz w:val="22"/>
          <w:szCs w:val="22"/>
          <w:lang w:val="en-GB"/>
        </w:rPr>
      </w:pPr>
      <w:r>
        <w:rPr>
          <w:rFonts w:cs="Calibri"/>
          <w:sz w:val="22"/>
          <w:szCs w:val="22"/>
          <w:lang w:val="en-GB"/>
        </w:rPr>
        <w:t>In cases of examinations given and assessed simultaneously by more than one examiner, the Examination Board ensures that the examiners’ assessment is based on the same criteria. If necessary, it shall appoint a supervising examiner for giving examinations.</w:t>
      </w:r>
    </w:p>
    <w:p w14:paraId="3F30CD5B" w14:textId="77777777" w:rsidR="00165D84" w:rsidRDefault="00165D84">
      <w:pPr>
        <w:rPr>
          <w:rFonts w:cs="Calibri"/>
          <w:sz w:val="22"/>
          <w:szCs w:val="22"/>
          <w:lang w:val="en-GB"/>
        </w:rPr>
      </w:pPr>
    </w:p>
    <w:p w14:paraId="4E4301D0" w14:textId="77777777" w:rsidR="00165D84" w:rsidRDefault="000047D2">
      <w:pPr>
        <w:rPr>
          <w:rFonts w:cs="Calibri"/>
          <w:b/>
          <w:sz w:val="22"/>
          <w:szCs w:val="22"/>
          <w:lang w:val="en-GB"/>
        </w:rPr>
      </w:pPr>
      <w:r>
        <w:rPr>
          <w:rFonts w:cs="Calibri"/>
          <w:b/>
          <w:sz w:val="22"/>
          <w:szCs w:val="22"/>
          <w:lang w:val="en-GB"/>
        </w:rPr>
        <w:t>Article 5.2 – determining the grades: rounding off, averaging, grade floor</w:t>
      </w:r>
    </w:p>
    <w:p w14:paraId="7BA955A9" w14:textId="77777777" w:rsidR="00165D84" w:rsidRDefault="000047D2">
      <w:pPr>
        <w:numPr>
          <w:ilvl w:val="0"/>
          <w:numId w:val="29"/>
        </w:numPr>
        <w:tabs>
          <w:tab w:val="left" w:pos="567"/>
        </w:tabs>
        <w:spacing w:line="240" w:lineRule="auto"/>
        <w:jc w:val="both"/>
        <w:rPr>
          <w:rFonts w:cs="Calibri"/>
          <w:sz w:val="22"/>
          <w:szCs w:val="22"/>
          <w:lang w:val="en-GB"/>
        </w:rPr>
      </w:pPr>
      <w:r>
        <w:rPr>
          <w:rFonts w:cs="Calibri"/>
          <w:sz w:val="22"/>
          <w:szCs w:val="22"/>
          <w:lang w:val="en-GB"/>
        </w:rPr>
        <w:t>Examinations are assessed with grades on a scale 1.0 - 10.0, accurate to one decimal place, where a 5.5 is the lowest pass grade. Results for skill trainings may be reported as F (</w:t>
      </w:r>
      <w:proofErr w:type="gramStart"/>
      <w:r>
        <w:rPr>
          <w:rFonts w:cs="Calibri"/>
          <w:sz w:val="22"/>
          <w:szCs w:val="22"/>
          <w:lang w:val="en-GB"/>
        </w:rPr>
        <w:t>fail),</w:t>
      </w:r>
      <w:proofErr w:type="gramEnd"/>
      <w:r>
        <w:rPr>
          <w:rFonts w:cs="Calibri"/>
          <w:sz w:val="22"/>
          <w:szCs w:val="22"/>
          <w:lang w:val="en-GB"/>
        </w:rPr>
        <w:t xml:space="preserve"> P (pass) or G (good).</w:t>
      </w:r>
    </w:p>
    <w:p w14:paraId="2A483114" w14:textId="77777777" w:rsidR="00165D84" w:rsidRDefault="000047D2">
      <w:pPr>
        <w:numPr>
          <w:ilvl w:val="0"/>
          <w:numId w:val="29"/>
        </w:numPr>
        <w:tabs>
          <w:tab w:val="left" w:pos="567"/>
        </w:tabs>
        <w:spacing w:line="240" w:lineRule="auto"/>
        <w:jc w:val="both"/>
        <w:rPr>
          <w:rFonts w:cs="Calibri"/>
          <w:sz w:val="22"/>
          <w:szCs w:val="22"/>
          <w:lang w:val="en-GB"/>
        </w:rPr>
      </w:pPr>
      <w:r>
        <w:rPr>
          <w:rFonts w:cs="Calibri"/>
          <w:sz w:val="22"/>
          <w:szCs w:val="22"/>
          <w:lang w:val="en-GB"/>
        </w:rPr>
        <w:t>Results on tests may have to be rounded off and/or averaged in order to arrive at a result for an examination. The default rules for doing so are</w:t>
      </w:r>
    </w:p>
    <w:p w14:paraId="2E8F8955" w14:textId="77777777" w:rsidR="00165D84" w:rsidRDefault="000047D2">
      <w:pPr>
        <w:numPr>
          <w:ilvl w:val="1"/>
          <w:numId w:val="29"/>
        </w:numPr>
        <w:tabs>
          <w:tab w:val="left" w:pos="567"/>
          <w:tab w:val="left" w:pos="851"/>
        </w:tabs>
        <w:spacing w:line="240" w:lineRule="auto"/>
        <w:jc w:val="both"/>
        <w:rPr>
          <w:rFonts w:cs="Calibri"/>
          <w:sz w:val="22"/>
          <w:szCs w:val="22"/>
          <w:lang w:val="en-GB"/>
        </w:rPr>
      </w:pPr>
      <w:r>
        <w:rPr>
          <w:rFonts w:cs="Calibri"/>
          <w:sz w:val="22"/>
          <w:szCs w:val="22"/>
          <w:lang w:val="en-GB"/>
        </w:rPr>
        <w:t xml:space="preserve">test grades are averaged weighted on the basis of the credits, if specified; </w:t>
      </w:r>
    </w:p>
    <w:p w14:paraId="53945D24" w14:textId="77777777" w:rsidR="00165D84" w:rsidRDefault="000047D2">
      <w:pPr>
        <w:numPr>
          <w:ilvl w:val="1"/>
          <w:numId w:val="29"/>
        </w:numPr>
        <w:tabs>
          <w:tab w:val="left" w:pos="567"/>
          <w:tab w:val="left" w:pos="851"/>
        </w:tabs>
        <w:spacing w:line="240" w:lineRule="auto"/>
        <w:jc w:val="both"/>
        <w:rPr>
          <w:rFonts w:cs="Calibri"/>
          <w:sz w:val="22"/>
          <w:szCs w:val="22"/>
          <w:lang w:val="en-GB"/>
        </w:rPr>
      </w:pPr>
      <w:r>
        <w:rPr>
          <w:rFonts w:cs="Calibri"/>
          <w:sz w:val="22"/>
          <w:szCs w:val="22"/>
          <w:lang w:val="en-GB"/>
        </w:rPr>
        <w:t>tests assessed with a ‘pass’ or ‘fail’ cannot be included in the GPA calculation;</w:t>
      </w:r>
    </w:p>
    <w:p w14:paraId="7DC6110E" w14:textId="77777777" w:rsidR="00165D84" w:rsidRDefault="000047D2">
      <w:pPr>
        <w:numPr>
          <w:ilvl w:val="1"/>
          <w:numId w:val="29"/>
        </w:numPr>
        <w:tabs>
          <w:tab w:val="left" w:pos="540"/>
          <w:tab w:val="left" w:pos="567"/>
          <w:tab w:val="left" w:pos="851"/>
        </w:tabs>
        <w:spacing w:line="240" w:lineRule="auto"/>
        <w:ind w:left="540"/>
        <w:jc w:val="both"/>
        <w:rPr>
          <w:rFonts w:cs="Calibri"/>
          <w:sz w:val="22"/>
          <w:szCs w:val="22"/>
          <w:lang w:val="en-GB"/>
        </w:rPr>
      </w:pPr>
      <w:r>
        <w:rPr>
          <w:rFonts w:cs="Calibri"/>
          <w:sz w:val="22"/>
          <w:szCs w:val="22"/>
          <w:lang w:val="en-GB"/>
        </w:rPr>
        <w:t xml:space="preserve">grades for tests are always rounded off to the nearest tenth before subsequent calculations are made (hence, a 5.45 will become a 5.5, a 6.95 will become a 7.0, a 5.44 will become a 5.4, </w:t>
      </w:r>
      <w:proofErr w:type="spellStart"/>
      <w:r>
        <w:rPr>
          <w:rFonts w:cs="Calibri"/>
          <w:sz w:val="22"/>
          <w:szCs w:val="22"/>
          <w:lang w:val="en-GB"/>
        </w:rPr>
        <w:t>etc</w:t>
      </w:r>
      <w:proofErr w:type="spellEnd"/>
      <w:r>
        <w:rPr>
          <w:rFonts w:cs="Calibri"/>
          <w:sz w:val="22"/>
          <w:szCs w:val="22"/>
          <w:lang w:val="en-GB"/>
        </w:rPr>
        <w:t>);</w:t>
      </w:r>
    </w:p>
    <w:p w14:paraId="32894444" w14:textId="77777777" w:rsidR="00165D84" w:rsidRDefault="000047D2">
      <w:pPr>
        <w:numPr>
          <w:ilvl w:val="1"/>
          <w:numId w:val="29"/>
        </w:numPr>
        <w:tabs>
          <w:tab w:val="left" w:pos="567"/>
        </w:tabs>
        <w:spacing w:line="240" w:lineRule="auto"/>
        <w:jc w:val="both"/>
        <w:rPr>
          <w:rFonts w:cs="Calibri"/>
          <w:sz w:val="22"/>
          <w:szCs w:val="22"/>
          <w:lang w:val="en-GB"/>
        </w:rPr>
      </w:pPr>
      <w:proofErr w:type="gramStart"/>
      <w:r>
        <w:rPr>
          <w:rFonts w:cs="Calibri"/>
          <w:sz w:val="22"/>
          <w:szCs w:val="22"/>
          <w:lang w:val="en-GB"/>
        </w:rPr>
        <w:lastRenderedPageBreak/>
        <w:t>final</w:t>
      </w:r>
      <w:proofErr w:type="gramEnd"/>
      <w:r>
        <w:rPr>
          <w:rFonts w:cs="Calibri"/>
          <w:sz w:val="22"/>
          <w:szCs w:val="22"/>
          <w:lang w:val="en-GB"/>
        </w:rPr>
        <w:t xml:space="preserve"> examination results are on a scale of 1.0 – 10.0, accurate to one decimal place.</w:t>
      </w:r>
    </w:p>
    <w:p w14:paraId="570CBA0C" w14:textId="77777777" w:rsidR="00165D84" w:rsidRDefault="000047D2">
      <w:pPr>
        <w:numPr>
          <w:ilvl w:val="1"/>
          <w:numId w:val="29"/>
        </w:numPr>
        <w:tabs>
          <w:tab w:val="left" w:pos="540"/>
          <w:tab w:val="left" w:pos="567"/>
          <w:tab w:val="left" w:pos="851"/>
        </w:tabs>
        <w:spacing w:line="240" w:lineRule="auto"/>
        <w:ind w:left="540"/>
        <w:jc w:val="both"/>
        <w:rPr>
          <w:rFonts w:cs="Calibri"/>
          <w:sz w:val="22"/>
          <w:szCs w:val="22"/>
          <w:lang w:val="en-GB"/>
        </w:rPr>
      </w:pPr>
      <w:proofErr w:type="gramStart"/>
      <w:r>
        <w:rPr>
          <w:rFonts w:cs="Calibri"/>
          <w:sz w:val="22"/>
          <w:szCs w:val="22"/>
          <w:lang w:val="en-GB"/>
        </w:rPr>
        <w:t>no</w:t>
      </w:r>
      <w:proofErr w:type="gramEnd"/>
      <w:r>
        <w:rPr>
          <w:rFonts w:cs="Calibri"/>
          <w:sz w:val="22"/>
          <w:szCs w:val="22"/>
          <w:lang w:val="en-GB"/>
        </w:rPr>
        <w:t xml:space="preserve"> examination results can be established in case a test is graded below 5.5; in that case the candidate has failed the examination. </w:t>
      </w:r>
    </w:p>
    <w:p w14:paraId="1E4A33EE" w14:textId="77777777" w:rsidR="00165D84" w:rsidRDefault="000047D2">
      <w:pPr>
        <w:numPr>
          <w:ilvl w:val="0"/>
          <w:numId w:val="29"/>
        </w:numPr>
        <w:tabs>
          <w:tab w:val="left" w:pos="567"/>
          <w:tab w:val="left" w:pos="1260"/>
        </w:tabs>
        <w:spacing w:line="240" w:lineRule="auto"/>
        <w:jc w:val="both"/>
        <w:rPr>
          <w:rFonts w:cs="Calibri"/>
          <w:sz w:val="22"/>
          <w:szCs w:val="22"/>
          <w:lang w:val="en-GB"/>
        </w:rPr>
      </w:pPr>
      <w:r>
        <w:rPr>
          <w:rFonts w:cs="Calibri"/>
          <w:sz w:val="22"/>
          <w:szCs w:val="22"/>
          <w:lang w:val="en-GB"/>
        </w:rPr>
        <w:t>In case the course manual for a particular course holds additional or other rules to those stated under paragraph 2 as regards the establishment of an examination’s result from tests, these rules are only valid if published at least two months ahead of a the date of a test and under written approval of the Examination Board. If these latter provisos are not met the default rules under paragraph 2 continue to apply.</w:t>
      </w:r>
    </w:p>
    <w:p w14:paraId="1FB6F593" w14:textId="77777777" w:rsidR="00165D84" w:rsidRDefault="000047D2">
      <w:pPr>
        <w:numPr>
          <w:ilvl w:val="0"/>
          <w:numId w:val="29"/>
        </w:numPr>
        <w:tabs>
          <w:tab w:val="left" w:pos="567"/>
        </w:tabs>
        <w:spacing w:line="240" w:lineRule="auto"/>
        <w:jc w:val="both"/>
        <w:rPr>
          <w:rFonts w:cs="Calibri"/>
          <w:sz w:val="22"/>
          <w:szCs w:val="22"/>
          <w:lang w:val="en-GB"/>
        </w:rPr>
      </w:pPr>
      <w:r>
        <w:rPr>
          <w:rFonts w:cs="Calibri"/>
          <w:sz w:val="22"/>
          <w:szCs w:val="22"/>
          <w:lang w:val="en-GB"/>
        </w:rPr>
        <w:t>Examination results are registered centrally by the Department for Exam Administration RSM Erasmus University.</w:t>
      </w:r>
    </w:p>
    <w:p w14:paraId="48F7C026" w14:textId="77777777" w:rsidR="00165D84" w:rsidRDefault="000047D2">
      <w:pPr>
        <w:numPr>
          <w:ilvl w:val="0"/>
          <w:numId w:val="29"/>
        </w:numPr>
        <w:tabs>
          <w:tab w:val="left" w:pos="567"/>
        </w:tabs>
        <w:spacing w:line="240" w:lineRule="auto"/>
        <w:jc w:val="both"/>
        <w:rPr>
          <w:rFonts w:cs="Calibri"/>
          <w:sz w:val="22"/>
          <w:szCs w:val="22"/>
          <w:lang w:val="en-GB"/>
        </w:rPr>
      </w:pPr>
      <w:r>
        <w:rPr>
          <w:rFonts w:cs="Calibri"/>
          <w:sz w:val="22"/>
          <w:szCs w:val="22"/>
          <w:lang w:val="en-GB"/>
        </w:rPr>
        <w:t xml:space="preserve">In derogation from the previous paragraphs of this article, results of examinations taken in the context of an international exchange are established under the authority and responsibility of the foreign university. </w:t>
      </w:r>
    </w:p>
    <w:p w14:paraId="63935109" w14:textId="77777777" w:rsidR="00165D84" w:rsidRDefault="00165D84">
      <w:pPr>
        <w:jc w:val="both"/>
        <w:rPr>
          <w:rFonts w:cs="Calibri"/>
          <w:sz w:val="22"/>
          <w:szCs w:val="22"/>
          <w:lang w:val="en-GB"/>
        </w:rPr>
      </w:pPr>
    </w:p>
    <w:p w14:paraId="2598C14E" w14:textId="77777777" w:rsidR="00165D84" w:rsidRDefault="000047D2">
      <w:pPr>
        <w:rPr>
          <w:rFonts w:cs="Calibri"/>
          <w:b/>
          <w:sz w:val="22"/>
          <w:szCs w:val="22"/>
          <w:lang w:val="en-GB"/>
        </w:rPr>
      </w:pPr>
      <w:bookmarkStart w:id="71" w:name="_Section_6_–_The_final_exam"/>
      <w:bookmarkStart w:id="72" w:name="_Toc83187606"/>
      <w:bookmarkStart w:id="73" w:name="_Toc63162519"/>
      <w:bookmarkEnd w:id="71"/>
      <w:r>
        <w:rPr>
          <w:rFonts w:cs="Calibri"/>
          <w:b/>
          <w:sz w:val="22"/>
          <w:szCs w:val="22"/>
          <w:lang w:val="en-GB"/>
        </w:rPr>
        <w:t xml:space="preserve"> Section 6 – The final exam</w:t>
      </w:r>
      <w:bookmarkEnd w:id="72"/>
      <w:bookmarkEnd w:id="73"/>
      <w:r>
        <w:rPr>
          <w:rFonts w:cs="Calibri"/>
          <w:b/>
          <w:sz w:val="22"/>
          <w:szCs w:val="22"/>
          <w:lang w:val="en-GB"/>
        </w:rPr>
        <w:t xml:space="preserve"> </w:t>
      </w:r>
    </w:p>
    <w:p w14:paraId="703C8A8D" w14:textId="77777777" w:rsidR="00165D84" w:rsidRDefault="00165D84">
      <w:pPr>
        <w:rPr>
          <w:rFonts w:cs="Calibri"/>
          <w:b/>
          <w:sz w:val="22"/>
          <w:szCs w:val="22"/>
          <w:lang w:val="en-GB"/>
        </w:rPr>
      </w:pPr>
    </w:p>
    <w:p w14:paraId="5D9C2C6C" w14:textId="614F173D" w:rsidR="00165D84" w:rsidRDefault="000047D2">
      <w:pPr>
        <w:rPr>
          <w:rFonts w:cs="Calibri"/>
          <w:b/>
          <w:sz w:val="22"/>
          <w:szCs w:val="22"/>
          <w:lang w:val="en-GB"/>
        </w:rPr>
      </w:pPr>
      <w:bookmarkStart w:id="74" w:name="_Toc83187607"/>
      <w:bookmarkEnd w:id="74"/>
      <w:r>
        <w:rPr>
          <w:rFonts w:cs="Calibri"/>
          <w:b/>
          <w:sz w:val="22"/>
          <w:szCs w:val="22"/>
          <w:lang w:val="en-GB"/>
        </w:rPr>
        <w:t xml:space="preserve">Article 6.1 – establishment of the result </w:t>
      </w:r>
      <w:r w:rsidR="00A23F12">
        <w:rPr>
          <w:rFonts w:cs="Calibri"/>
          <w:b/>
          <w:sz w:val="22"/>
          <w:szCs w:val="22"/>
          <w:lang w:val="en-GB"/>
        </w:rPr>
        <w:t xml:space="preserve">of </w:t>
      </w:r>
      <w:r>
        <w:rPr>
          <w:rFonts w:cs="Calibri"/>
          <w:b/>
          <w:sz w:val="22"/>
          <w:szCs w:val="22"/>
          <w:lang w:val="en-GB"/>
        </w:rPr>
        <w:t>the Master’s</w:t>
      </w:r>
    </w:p>
    <w:p w14:paraId="4B6105F9" w14:textId="77777777" w:rsidR="00165D84" w:rsidRDefault="000047D2">
      <w:pPr>
        <w:pStyle w:val="BodyText2"/>
        <w:numPr>
          <w:ilvl w:val="2"/>
          <w:numId w:val="20"/>
        </w:numPr>
        <w:tabs>
          <w:tab w:val="left" w:pos="360"/>
        </w:tabs>
        <w:spacing w:after="0" w:line="240" w:lineRule="auto"/>
        <w:ind w:left="357"/>
        <w:jc w:val="both"/>
        <w:rPr>
          <w:rFonts w:cs="Calibri"/>
          <w:sz w:val="22"/>
          <w:szCs w:val="22"/>
          <w:lang w:val="en-GB"/>
        </w:rPr>
      </w:pPr>
      <w:r>
        <w:rPr>
          <w:rFonts w:cs="Calibri"/>
          <w:sz w:val="22"/>
          <w:szCs w:val="22"/>
          <w:lang w:val="en-GB"/>
        </w:rPr>
        <w:t>Students shall have passed their final exam if they have received passing grades for all examination parts.</w:t>
      </w:r>
    </w:p>
    <w:p w14:paraId="642EFA05" w14:textId="77777777" w:rsidR="00165D84" w:rsidRDefault="000047D2">
      <w:pPr>
        <w:pStyle w:val="BodyText2"/>
        <w:numPr>
          <w:ilvl w:val="2"/>
          <w:numId w:val="20"/>
        </w:numPr>
        <w:tabs>
          <w:tab w:val="left" w:pos="360"/>
        </w:tabs>
        <w:spacing w:after="0" w:line="240" w:lineRule="auto"/>
        <w:ind w:left="357"/>
        <w:jc w:val="both"/>
        <w:rPr>
          <w:rFonts w:cs="Calibri"/>
          <w:sz w:val="22"/>
          <w:szCs w:val="22"/>
          <w:lang w:val="en-GB"/>
        </w:rPr>
      </w:pPr>
      <w:r>
        <w:rPr>
          <w:rFonts w:cs="Calibri"/>
          <w:sz w:val="22"/>
          <w:szCs w:val="22"/>
          <w:lang w:val="en-GB"/>
        </w:rPr>
        <w:t>The chair of the Examination Board establishes the result of the Master’s by signing the list of grades.</w:t>
      </w:r>
    </w:p>
    <w:p w14:paraId="793A867A" w14:textId="77777777" w:rsidR="00165D84" w:rsidRDefault="00165D84">
      <w:pPr>
        <w:pStyle w:val="BodyText2"/>
        <w:tabs>
          <w:tab w:val="left" w:pos="1980"/>
        </w:tabs>
        <w:spacing w:after="0" w:line="240" w:lineRule="auto"/>
        <w:jc w:val="both"/>
        <w:rPr>
          <w:rFonts w:cs="Calibri"/>
          <w:sz w:val="22"/>
          <w:szCs w:val="22"/>
          <w:lang w:val="en-GB"/>
        </w:rPr>
      </w:pPr>
    </w:p>
    <w:p w14:paraId="5545EF67" w14:textId="77777777" w:rsidR="00165D84" w:rsidRDefault="000047D2">
      <w:pPr>
        <w:rPr>
          <w:rFonts w:cs="Calibri"/>
          <w:b/>
          <w:sz w:val="22"/>
          <w:szCs w:val="22"/>
          <w:lang w:val="en-GB"/>
        </w:rPr>
      </w:pPr>
      <w:bookmarkStart w:id="75" w:name="_Toc153875155"/>
      <w:bookmarkStart w:id="76" w:name="_Toc390780733"/>
      <w:bookmarkStart w:id="77" w:name="_Toc213141094"/>
      <w:bookmarkStart w:id="78" w:name="_Toc355600024"/>
      <w:r>
        <w:rPr>
          <w:rFonts w:cs="Calibri"/>
          <w:b/>
          <w:sz w:val="22"/>
          <w:szCs w:val="22"/>
          <w:lang w:val="en-GB"/>
        </w:rPr>
        <w:t>Article 6.2 – Classifications</w:t>
      </w:r>
      <w:bookmarkEnd w:id="75"/>
      <w:bookmarkEnd w:id="76"/>
      <w:bookmarkEnd w:id="77"/>
      <w:bookmarkEnd w:id="78"/>
      <w:r>
        <w:rPr>
          <w:rFonts w:cs="Calibri"/>
          <w:b/>
          <w:sz w:val="22"/>
          <w:szCs w:val="22"/>
          <w:lang w:val="en-GB"/>
        </w:rPr>
        <w:t xml:space="preserve"> ´cum laude´ and ´summa cum laude´</w:t>
      </w:r>
    </w:p>
    <w:p w14:paraId="76FE30A2" w14:textId="77777777" w:rsidR="00165D84" w:rsidRDefault="000047D2" w:rsidP="000E16D5">
      <w:pPr>
        <w:pStyle w:val="BodyText2"/>
        <w:numPr>
          <w:ilvl w:val="0"/>
          <w:numId w:val="45"/>
        </w:numPr>
        <w:spacing w:after="0" w:line="240" w:lineRule="auto"/>
        <w:jc w:val="both"/>
        <w:rPr>
          <w:rFonts w:cs="Calibri"/>
          <w:sz w:val="22"/>
          <w:szCs w:val="22"/>
          <w:lang w:val="en-GB"/>
        </w:rPr>
      </w:pPr>
      <w:r>
        <w:rPr>
          <w:rFonts w:cs="Calibri"/>
          <w:sz w:val="22"/>
          <w:szCs w:val="22"/>
          <w:lang w:val="en-GB"/>
        </w:rPr>
        <w:t xml:space="preserve">If the examinee has shown exceptional skill in the concluding examination, this may be stated on the certificate with the words ‘cum laude’ or ´summa cum laude´. </w:t>
      </w:r>
    </w:p>
    <w:p w14:paraId="109CBE7A" w14:textId="77777777" w:rsidR="00165D84" w:rsidRDefault="000047D2" w:rsidP="000E16D5">
      <w:pPr>
        <w:pStyle w:val="BodyText2"/>
        <w:numPr>
          <w:ilvl w:val="0"/>
          <w:numId w:val="45"/>
        </w:numPr>
        <w:spacing w:after="0" w:line="240" w:lineRule="auto"/>
        <w:jc w:val="both"/>
        <w:rPr>
          <w:rFonts w:cs="Calibri"/>
          <w:sz w:val="22"/>
          <w:szCs w:val="22"/>
          <w:lang w:val="en-GB"/>
        </w:rPr>
      </w:pPr>
      <w:r>
        <w:rPr>
          <w:rFonts w:cs="Calibri"/>
          <w:sz w:val="22"/>
          <w:szCs w:val="22"/>
          <w:lang w:val="en-GB"/>
        </w:rPr>
        <w:t>The classification ´cum laude´ will be awarded if the student has fulfilled at least the following conditions:</w:t>
      </w:r>
    </w:p>
    <w:p w14:paraId="6843F91A" w14:textId="77777777" w:rsidR="00165D84" w:rsidRDefault="000047D2" w:rsidP="000E16D5">
      <w:pPr>
        <w:pStyle w:val="BodyText2"/>
        <w:numPr>
          <w:ilvl w:val="1"/>
          <w:numId w:val="43"/>
        </w:numPr>
        <w:spacing w:after="0" w:line="240" w:lineRule="auto"/>
        <w:jc w:val="both"/>
        <w:rPr>
          <w:rFonts w:cs="Calibri"/>
          <w:sz w:val="22"/>
          <w:szCs w:val="22"/>
          <w:lang w:val="en-GB"/>
        </w:rPr>
      </w:pPr>
      <w:r>
        <w:rPr>
          <w:rFonts w:cs="Calibri"/>
          <w:sz w:val="22"/>
          <w:szCs w:val="22"/>
          <w:lang w:val="en-GB"/>
        </w:rPr>
        <w:t>the average of the grades for the examinations under the Dutch grading system as displayed on the list of grades, weighted on the basis of the credits is an 8.25 or higher, and</w:t>
      </w:r>
    </w:p>
    <w:p w14:paraId="12B84FC9" w14:textId="77777777" w:rsidR="00165D84" w:rsidRDefault="000047D2" w:rsidP="000E16D5">
      <w:pPr>
        <w:pStyle w:val="BodyText2"/>
        <w:numPr>
          <w:ilvl w:val="1"/>
          <w:numId w:val="43"/>
        </w:numPr>
        <w:spacing w:after="0" w:line="240" w:lineRule="auto"/>
        <w:jc w:val="both"/>
        <w:rPr>
          <w:rFonts w:cs="Calibri"/>
          <w:sz w:val="22"/>
          <w:szCs w:val="22"/>
          <w:lang w:val="en-GB"/>
        </w:rPr>
      </w:pPr>
      <w:r>
        <w:rPr>
          <w:rFonts w:cs="Calibri"/>
          <w:sz w:val="22"/>
          <w:szCs w:val="22"/>
          <w:lang w:val="en-GB"/>
        </w:rPr>
        <w:t>the grade for the examination of the thesis trajectory is at least an 8.0;</w:t>
      </w:r>
    </w:p>
    <w:p w14:paraId="43D996BB" w14:textId="77777777" w:rsidR="00165D84" w:rsidRDefault="000047D2" w:rsidP="000E16D5">
      <w:pPr>
        <w:pStyle w:val="BodyText2"/>
        <w:numPr>
          <w:ilvl w:val="1"/>
          <w:numId w:val="43"/>
        </w:numPr>
        <w:spacing w:after="0" w:line="240" w:lineRule="auto"/>
        <w:jc w:val="both"/>
        <w:rPr>
          <w:rFonts w:cs="Calibri"/>
          <w:sz w:val="22"/>
          <w:szCs w:val="22"/>
          <w:lang w:val="en-GB"/>
        </w:rPr>
      </w:pPr>
      <w:r>
        <w:rPr>
          <w:rFonts w:cs="Calibri"/>
          <w:sz w:val="22"/>
          <w:szCs w:val="22"/>
          <w:lang w:val="en-GB"/>
        </w:rPr>
        <w:t>no more than one examination has been taken more than once (this applies from cohort 2013-2014 onwards)</w:t>
      </w:r>
    </w:p>
    <w:p w14:paraId="0D784D11" w14:textId="77777777" w:rsidR="00165D84" w:rsidRDefault="000047D2" w:rsidP="000E16D5">
      <w:pPr>
        <w:pStyle w:val="BodyText2"/>
        <w:numPr>
          <w:ilvl w:val="0"/>
          <w:numId w:val="45"/>
        </w:numPr>
        <w:spacing w:after="0" w:line="240" w:lineRule="auto"/>
        <w:jc w:val="both"/>
        <w:rPr>
          <w:rFonts w:cs="Calibri"/>
          <w:sz w:val="22"/>
          <w:szCs w:val="22"/>
          <w:lang w:val="en-GB"/>
        </w:rPr>
      </w:pPr>
      <w:r>
        <w:rPr>
          <w:rFonts w:cs="Calibri"/>
          <w:sz w:val="22"/>
          <w:szCs w:val="22"/>
          <w:lang w:val="en-GB"/>
        </w:rPr>
        <w:t>The classification ´summa cum laude´ will be awarded if the student has fulfilled at least the following conditions:</w:t>
      </w:r>
    </w:p>
    <w:p w14:paraId="5B314371" w14:textId="77777777" w:rsidR="00165D84" w:rsidRDefault="000047D2" w:rsidP="000E16D5">
      <w:pPr>
        <w:pStyle w:val="BodyText2"/>
        <w:numPr>
          <w:ilvl w:val="1"/>
          <w:numId w:val="44"/>
        </w:numPr>
        <w:spacing w:after="0" w:line="240" w:lineRule="auto"/>
        <w:jc w:val="both"/>
        <w:rPr>
          <w:rFonts w:cs="Calibri"/>
          <w:sz w:val="22"/>
          <w:szCs w:val="22"/>
          <w:lang w:val="en-GB"/>
        </w:rPr>
      </w:pPr>
      <w:r>
        <w:rPr>
          <w:rFonts w:cs="Calibri"/>
          <w:sz w:val="22"/>
          <w:szCs w:val="22"/>
          <w:lang w:val="en-GB"/>
        </w:rPr>
        <w:t>the average of the grades for the examinations under the Dutch grading system as displayed on the list of grades, weighted on the basis of the credits is an 9.0 or higher, and</w:t>
      </w:r>
    </w:p>
    <w:p w14:paraId="0BF51DB8" w14:textId="77777777" w:rsidR="00165D84" w:rsidRDefault="000047D2" w:rsidP="000E16D5">
      <w:pPr>
        <w:pStyle w:val="BodyText2"/>
        <w:numPr>
          <w:ilvl w:val="1"/>
          <w:numId w:val="44"/>
        </w:numPr>
        <w:spacing w:after="0" w:line="240" w:lineRule="auto"/>
        <w:jc w:val="both"/>
        <w:rPr>
          <w:rFonts w:cs="Calibri"/>
          <w:sz w:val="22"/>
          <w:szCs w:val="22"/>
          <w:lang w:val="en-GB"/>
        </w:rPr>
      </w:pPr>
      <w:r>
        <w:rPr>
          <w:rFonts w:cs="Calibri"/>
          <w:sz w:val="22"/>
          <w:szCs w:val="22"/>
          <w:lang w:val="en-GB"/>
        </w:rPr>
        <w:t>the grade for the examination of the thesis trajectory is at least an 9.0, and</w:t>
      </w:r>
    </w:p>
    <w:p w14:paraId="5581E340" w14:textId="77777777" w:rsidR="00165D84" w:rsidRDefault="000047D2" w:rsidP="000E16D5">
      <w:pPr>
        <w:pStyle w:val="BodyText2"/>
        <w:numPr>
          <w:ilvl w:val="1"/>
          <w:numId w:val="44"/>
        </w:numPr>
        <w:spacing w:after="0" w:line="240" w:lineRule="auto"/>
        <w:jc w:val="both"/>
        <w:rPr>
          <w:rFonts w:cs="Calibri"/>
          <w:sz w:val="22"/>
          <w:szCs w:val="22"/>
          <w:lang w:val="en-GB"/>
        </w:rPr>
      </w:pPr>
      <w:proofErr w:type="gramStart"/>
      <w:r>
        <w:rPr>
          <w:rFonts w:cs="Calibri"/>
          <w:sz w:val="22"/>
          <w:szCs w:val="22"/>
          <w:lang w:val="en-GB"/>
        </w:rPr>
        <w:t>no</w:t>
      </w:r>
      <w:proofErr w:type="gramEnd"/>
      <w:r>
        <w:rPr>
          <w:rFonts w:cs="Calibri"/>
          <w:sz w:val="22"/>
          <w:szCs w:val="22"/>
          <w:lang w:val="en-GB"/>
        </w:rPr>
        <w:t xml:space="preserve"> examination has been taken more than once.</w:t>
      </w:r>
    </w:p>
    <w:p w14:paraId="72F7EC0F" w14:textId="77777777" w:rsidR="00165D84" w:rsidRDefault="000047D2" w:rsidP="000E16D5">
      <w:pPr>
        <w:pStyle w:val="BodyText2"/>
        <w:numPr>
          <w:ilvl w:val="0"/>
          <w:numId w:val="45"/>
        </w:numPr>
        <w:spacing w:after="0" w:line="240" w:lineRule="auto"/>
        <w:jc w:val="both"/>
        <w:rPr>
          <w:rFonts w:cs="Calibri"/>
          <w:sz w:val="22"/>
          <w:szCs w:val="22"/>
          <w:lang w:val="en-GB"/>
        </w:rPr>
      </w:pPr>
      <w:r>
        <w:rPr>
          <w:rFonts w:cs="Calibri"/>
          <w:sz w:val="22"/>
          <w:szCs w:val="22"/>
          <w:lang w:val="en-GB"/>
        </w:rPr>
        <w:t xml:space="preserve">A concluding examination classification is awarded only when the examinations entered on the list of grades that have been graded under the Dutch grading system cover at least two-thirds, as measured in </w:t>
      </w:r>
      <w:proofErr w:type="spellStart"/>
      <w:r>
        <w:rPr>
          <w:rFonts w:cs="Calibri"/>
          <w:sz w:val="22"/>
          <w:szCs w:val="22"/>
          <w:lang w:val="en-GB"/>
        </w:rPr>
        <w:t>ects</w:t>
      </w:r>
      <w:proofErr w:type="spellEnd"/>
      <w:r>
        <w:rPr>
          <w:rFonts w:cs="Calibri"/>
          <w:sz w:val="22"/>
          <w:szCs w:val="22"/>
          <w:lang w:val="en-GB"/>
        </w:rPr>
        <w:t xml:space="preserve">, of the total of the study load of the degree programme as stated in the Teaching and Examination Regulations. </w:t>
      </w:r>
    </w:p>
    <w:p w14:paraId="2C27E52D" w14:textId="77777777" w:rsidR="00165D84" w:rsidRDefault="00165D84">
      <w:pPr>
        <w:pStyle w:val="BodyText2"/>
        <w:spacing w:after="0" w:line="240" w:lineRule="auto"/>
        <w:ind w:left="720"/>
        <w:jc w:val="both"/>
        <w:rPr>
          <w:rFonts w:cs="Calibri"/>
          <w:sz w:val="22"/>
          <w:szCs w:val="22"/>
          <w:lang w:val="en-GB"/>
        </w:rPr>
      </w:pPr>
    </w:p>
    <w:p w14:paraId="118FAE37" w14:textId="77777777" w:rsidR="00165D84" w:rsidRDefault="000047D2">
      <w:pPr>
        <w:rPr>
          <w:rFonts w:cs="Calibri"/>
          <w:b/>
          <w:sz w:val="22"/>
          <w:szCs w:val="22"/>
          <w:lang w:val="en-GB"/>
        </w:rPr>
      </w:pPr>
      <w:bookmarkStart w:id="79" w:name="_Toc83187609"/>
      <w:bookmarkEnd w:id="79"/>
      <w:r>
        <w:rPr>
          <w:rFonts w:cs="Calibri"/>
          <w:b/>
          <w:sz w:val="22"/>
          <w:szCs w:val="22"/>
          <w:lang w:val="en-GB"/>
        </w:rPr>
        <w:t>Article 6.3 – the certificate and the list of grades</w:t>
      </w:r>
    </w:p>
    <w:p w14:paraId="501B36AA" w14:textId="77777777" w:rsidR="00165D84" w:rsidRDefault="000047D2" w:rsidP="000E16D5">
      <w:pPr>
        <w:pStyle w:val="BodyText2"/>
        <w:numPr>
          <w:ilvl w:val="0"/>
          <w:numId w:val="36"/>
        </w:numPr>
        <w:spacing w:after="0" w:line="240" w:lineRule="auto"/>
        <w:jc w:val="both"/>
        <w:rPr>
          <w:rFonts w:cs="Calibri"/>
          <w:sz w:val="22"/>
          <w:szCs w:val="22"/>
          <w:lang w:val="en-GB"/>
        </w:rPr>
      </w:pPr>
      <w:r>
        <w:rPr>
          <w:rFonts w:cs="Calibri"/>
          <w:sz w:val="22"/>
          <w:szCs w:val="22"/>
          <w:lang w:val="en-GB"/>
        </w:rPr>
        <w:t>To show that the final exam has been passed, the Examination Board presents a certificate. The certificate is signed by the chairman or the substitute chairman of the Examination Board. The graduation is public, unless the Examination Board has decided otherwise, in exceptional cases.</w:t>
      </w:r>
    </w:p>
    <w:p w14:paraId="3F0D0AEC" w14:textId="77777777" w:rsidR="00165D84" w:rsidRDefault="000047D2" w:rsidP="000E16D5">
      <w:pPr>
        <w:pStyle w:val="BodyText2"/>
        <w:numPr>
          <w:ilvl w:val="0"/>
          <w:numId w:val="36"/>
        </w:numPr>
        <w:spacing w:after="0" w:line="240" w:lineRule="auto"/>
        <w:jc w:val="both"/>
        <w:rPr>
          <w:rFonts w:cs="Calibri"/>
          <w:sz w:val="22"/>
          <w:szCs w:val="22"/>
          <w:lang w:val="en-GB"/>
        </w:rPr>
      </w:pPr>
      <w:r>
        <w:rPr>
          <w:rFonts w:cs="Calibri"/>
          <w:sz w:val="22"/>
          <w:szCs w:val="22"/>
          <w:lang w:val="en-GB"/>
        </w:rPr>
        <w:lastRenderedPageBreak/>
        <w:t>The certificate is accompanied by two documents, the list of grades and the supplement, both signed by the chair or deputy chair of the Examination Board.</w:t>
      </w:r>
    </w:p>
    <w:p w14:paraId="7268E08A" w14:textId="77777777" w:rsidR="00165D84" w:rsidRDefault="000047D2" w:rsidP="000E16D5">
      <w:pPr>
        <w:pStyle w:val="BodyText2"/>
        <w:numPr>
          <w:ilvl w:val="0"/>
          <w:numId w:val="36"/>
        </w:numPr>
        <w:spacing w:after="0" w:line="240" w:lineRule="auto"/>
        <w:jc w:val="both"/>
        <w:rPr>
          <w:rFonts w:cs="Calibri"/>
          <w:sz w:val="22"/>
          <w:szCs w:val="22"/>
          <w:lang w:val="en-GB"/>
        </w:rPr>
      </w:pPr>
      <w:r>
        <w:rPr>
          <w:rFonts w:cs="Calibri"/>
          <w:sz w:val="22"/>
          <w:szCs w:val="22"/>
          <w:lang w:val="en-GB"/>
        </w:rPr>
        <w:t>The list of grades is an individual document and displays:</w:t>
      </w:r>
    </w:p>
    <w:p w14:paraId="3C7B020C" w14:textId="77777777" w:rsidR="00165D84" w:rsidRDefault="000047D2" w:rsidP="000E16D5">
      <w:pPr>
        <w:pStyle w:val="BodyText2"/>
        <w:numPr>
          <w:ilvl w:val="1"/>
          <w:numId w:val="36"/>
        </w:numPr>
        <w:spacing w:after="0" w:line="240" w:lineRule="auto"/>
        <w:ind w:left="720"/>
        <w:jc w:val="both"/>
        <w:rPr>
          <w:rFonts w:cs="Calibri"/>
          <w:sz w:val="22"/>
          <w:szCs w:val="22"/>
          <w:lang w:val="en-GB"/>
        </w:rPr>
      </w:pPr>
      <w:r>
        <w:rPr>
          <w:rFonts w:cs="Calibri"/>
          <w:sz w:val="22"/>
          <w:szCs w:val="22"/>
          <w:lang w:val="en-GB"/>
        </w:rPr>
        <w:t xml:space="preserve">the results of the examinations that are part of the concluding examination with corresponding </w:t>
      </w:r>
      <w:proofErr w:type="spellStart"/>
      <w:r>
        <w:rPr>
          <w:rFonts w:cs="Calibri"/>
          <w:sz w:val="22"/>
          <w:szCs w:val="22"/>
          <w:lang w:val="en-GB"/>
        </w:rPr>
        <w:t>ects</w:t>
      </w:r>
      <w:proofErr w:type="spellEnd"/>
      <w:r>
        <w:rPr>
          <w:rFonts w:cs="Calibri"/>
          <w:sz w:val="22"/>
          <w:szCs w:val="22"/>
          <w:lang w:val="en-GB"/>
        </w:rPr>
        <w:t xml:space="preserve"> to the effect that</w:t>
      </w:r>
    </w:p>
    <w:p w14:paraId="560A6033" w14:textId="77777777" w:rsidR="00165D84" w:rsidRDefault="000047D2" w:rsidP="000E16D5">
      <w:pPr>
        <w:pStyle w:val="BodyText2"/>
        <w:numPr>
          <w:ilvl w:val="2"/>
          <w:numId w:val="37"/>
        </w:numPr>
        <w:spacing w:after="0" w:line="240" w:lineRule="auto"/>
        <w:ind w:left="990"/>
        <w:jc w:val="both"/>
        <w:rPr>
          <w:rFonts w:cs="Calibri"/>
          <w:sz w:val="22"/>
          <w:szCs w:val="22"/>
          <w:lang w:val="en-GB"/>
        </w:rPr>
      </w:pPr>
      <w:r>
        <w:rPr>
          <w:rFonts w:cs="Calibri"/>
          <w:sz w:val="22"/>
          <w:szCs w:val="22"/>
          <w:lang w:val="en-GB"/>
        </w:rPr>
        <w:t>examinations graded within the Dutch system of grading are displayed with results specified to a precision of one decimal point as registered by the Department for Exam Administration RSM,</w:t>
      </w:r>
    </w:p>
    <w:p w14:paraId="67195632" w14:textId="77777777" w:rsidR="00165D84" w:rsidRDefault="000047D2" w:rsidP="000E16D5">
      <w:pPr>
        <w:pStyle w:val="BodyText2"/>
        <w:numPr>
          <w:ilvl w:val="2"/>
          <w:numId w:val="37"/>
        </w:numPr>
        <w:spacing w:after="0" w:line="240" w:lineRule="auto"/>
        <w:ind w:left="990"/>
        <w:jc w:val="both"/>
        <w:rPr>
          <w:rFonts w:cs="Calibri"/>
          <w:sz w:val="22"/>
          <w:szCs w:val="22"/>
          <w:lang w:val="en-GB"/>
        </w:rPr>
      </w:pPr>
      <w:r>
        <w:rPr>
          <w:rFonts w:cs="Calibri"/>
          <w:sz w:val="22"/>
          <w:szCs w:val="22"/>
          <w:lang w:val="en-GB"/>
        </w:rPr>
        <w:t>examination results that have been obtained at a foreign university are displayed with a pass;</w:t>
      </w:r>
    </w:p>
    <w:p w14:paraId="520CBBEB" w14:textId="77777777" w:rsidR="00165D84" w:rsidRDefault="000047D2" w:rsidP="000E16D5">
      <w:pPr>
        <w:pStyle w:val="BodyText2"/>
        <w:numPr>
          <w:ilvl w:val="1"/>
          <w:numId w:val="36"/>
        </w:numPr>
        <w:spacing w:after="0" w:line="240" w:lineRule="auto"/>
        <w:ind w:left="720"/>
        <w:jc w:val="both"/>
        <w:rPr>
          <w:rFonts w:cs="Calibri"/>
          <w:sz w:val="22"/>
          <w:szCs w:val="22"/>
          <w:lang w:val="en-GB"/>
        </w:rPr>
      </w:pPr>
      <w:r>
        <w:rPr>
          <w:rFonts w:cs="Calibri"/>
          <w:sz w:val="22"/>
          <w:szCs w:val="22"/>
          <w:lang w:val="en-GB"/>
        </w:rPr>
        <w:t>a deposition stating the master programme that has been completed within the degree programme;</w:t>
      </w:r>
    </w:p>
    <w:p w14:paraId="4D91F499" w14:textId="77777777" w:rsidR="00165D84" w:rsidRDefault="000047D2" w:rsidP="000E16D5">
      <w:pPr>
        <w:pStyle w:val="BodyText2"/>
        <w:numPr>
          <w:ilvl w:val="1"/>
          <w:numId w:val="36"/>
        </w:numPr>
        <w:spacing w:after="0" w:line="240" w:lineRule="auto"/>
        <w:ind w:left="720"/>
        <w:jc w:val="both"/>
        <w:rPr>
          <w:rFonts w:cs="Calibri"/>
          <w:sz w:val="22"/>
          <w:szCs w:val="22"/>
          <w:lang w:val="en-GB"/>
        </w:rPr>
      </w:pPr>
      <w:proofErr w:type="gramStart"/>
      <w:r>
        <w:rPr>
          <w:rFonts w:cs="Calibri"/>
          <w:sz w:val="22"/>
          <w:szCs w:val="22"/>
          <w:lang w:val="en-GB"/>
        </w:rPr>
        <w:t>the</w:t>
      </w:r>
      <w:proofErr w:type="gramEnd"/>
      <w:r>
        <w:rPr>
          <w:rFonts w:cs="Calibri"/>
          <w:sz w:val="22"/>
          <w:szCs w:val="22"/>
          <w:lang w:val="en-GB"/>
        </w:rPr>
        <w:t xml:space="preserve"> classification of the concluding examination, if applicable.</w:t>
      </w:r>
    </w:p>
    <w:p w14:paraId="73615D55" w14:textId="77777777" w:rsidR="00165D84" w:rsidRDefault="000047D2" w:rsidP="000E16D5">
      <w:pPr>
        <w:pStyle w:val="BodyText2"/>
        <w:numPr>
          <w:ilvl w:val="0"/>
          <w:numId w:val="36"/>
        </w:numPr>
        <w:spacing w:after="0" w:line="240" w:lineRule="auto"/>
        <w:jc w:val="both"/>
        <w:rPr>
          <w:rFonts w:cs="Calibri"/>
          <w:sz w:val="22"/>
          <w:szCs w:val="22"/>
          <w:lang w:val="en-GB"/>
        </w:rPr>
      </w:pPr>
      <w:r>
        <w:rPr>
          <w:rFonts w:cs="Calibri"/>
          <w:sz w:val="22"/>
          <w:szCs w:val="22"/>
          <w:lang w:val="en-GB"/>
        </w:rPr>
        <w:t xml:space="preserve">The supplement is a document generic to the degree programme and states the degree programme’s admission requirements, the degree programme’s build-up, the degree programme’s entry in the register of the Dutch Ministry of Education, and the degree programme’s accreditation.  </w:t>
      </w:r>
    </w:p>
    <w:p w14:paraId="79467837" w14:textId="77777777" w:rsidR="00165D84" w:rsidRDefault="00165D84">
      <w:pPr>
        <w:pStyle w:val="BodyText2"/>
        <w:spacing w:after="0" w:line="240" w:lineRule="auto"/>
        <w:ind w:left="360"/>
        <w:jc w:val="both"/>
        <w:rPr>
          <w:rFonts w:cs="Calibri"/>
          <w:sz w:val="22"/>
          <w:szCs w:val="22"/>
          <w:lang w:val="en-GB"/>
        </w:rPr>
      </w:pPr>
    </w:p>
    <w:p w14:paraId="1F7EDD61" w14:textId="77777777" w:rsidR="00165D84" w:rsidRDefault="000047D2">
      <w:pPr>
        <w:rPr>
          <w:rFonts w:cs="Calibri"/>
          <w:b/>
          <w:sz w:val="22"/>
          <w:szCs w:val="22"/>
          <w:lang w:val="en-GB"/>
        </w:rPr>
      </w:pPr>
      <w:r>
        <w:rPr>
          <w:rFonts w:cs="Calibri"/>
          <w:b/>
          <w:sz w:val="22"/>
          <w:szCs w:val="22"/>
          <w:lang w:val="en-GB"/>
        </w:rPr>
        <w:t>Article 6.4 – Excellence check</w:t>
      </w:r>
    </w:p>
    <w:p w14:paraId="60FF8E67" w14:textId="77777777" w:rsidR="00165D84" w:rsidRDefault="000047D2">
      <w:pPr>
        <w:pStyle w:val="BodyText2"/>
        <w:numPr>
          <w:ilvl w:val="0"/>
          <w:numId w:val="30"/>
        </w:numPr>
        <w:spacing w:after="0" w:line="240" w:lineRule="auto"/>
        <w:jc w:val="both"/>
        <w:rPr>
          <w:rFonts w:cs="Calibri"/>
          <w:sz w:val="22"/>
          <w:szCs w:val="22"/>
          <w:lang w:val="en-GB"/>
        </w:rPr>
      </w:pPr>
      <w:r>
        <w:rPr>
          <w:rFonts w:cs="Calibri"/>
          <w:sz w:val="22"/>
          <w:szCs w:val="22"/>
          <w:lang w:val="en-GB"/>
        </w:rPr>
        <w:t xml:space="preserve">Coaches and co-readers that wish to award a research master thesis with a ‘distinction grade’ of 9.0 or higher must subject the thesis to </w:t>
      </w:r>
      <w:proofErr w:type="gramStart"/>
      <w:r>
        <w:rPr>
          <w:rFonts w:cs="Calibri"/>
          <w:sz w:val="22"/>
          <w:szCs w:val="22"/>
          <w:lang w:val="en-GB"/>
        </w:rPr>
        <w:t>a</w:t>
      </w:r>
      <w:bookmarkStart w:id="80" w:name="_GoBack"/>
      <w:bookmarkEnd w:id="80"/>
      <w:r>
        <w:rPr>
          <w:rFonts w:cs="Calibri"/>
          <w:sz w:val="22"/>
          <w:szCs w:val="22"/>
          <w:lang w:val="en-GB"/>
        </w:rPr>
        <w:t>n a</w:t>
      </w:r>
      <w:proofErr w:type="gramEnd"/>
      <w:r>
        <w:rPr>
          <w:rFonts w:cs="Calibri"/>
          <w:sz w:val="22"/>
          <w:szCs w:val="22"/>
          <w:lang w:val="en-GB"/>
        </w:rPr>
        <w:t>-priori peer review process, organized by the research master Examination Board.</w:t>
      </w:r>
    </w:p>
    <w:p w14:paraId="47070027" w14:textId="28CC9A50"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 xml:space="preserve">Coach and co-readers jointly notify the ERIM Examination Board representative at the RSM </w:t>
      </w:r>
      <w:proofErr w:type="spellStart"/>
      <w:r>
        <w:rPr>
          <w:rFonts w:cs="Calibri"/>
          <w:sz w:val="22"/>
          <w:szCs w:val="22"/>
          <w:lang w:val="en-GB"/>
        </w:rPr>
        <w:t>MScBA</w:t>
      </w:r>
      <w:proofErr w:type="spellEnd"/>
      <w:r>
        <w:rPr>
          <w:rFonts w:cs="Calibri"/>
          <w:sz w:val="22"/>
          <w:szCs w:val="22"/>
          <w:lang w:val="en-GB"/>
        </w:rPr>
        <w:t xml:space="preserve"> Examination Board by e-mail (</w:t>
      </w:r>
      <w:hyperlink r:id="rId18">
        <w:r>
          <w:rPr>
            <w:rStyle w:val="InternetLink"/>
            <w:rFonts w:eastAsia="SimSun" w:cs="Calibri"/>
            <w:sz w:val="22"/>
            <w:szCs w:val="22"/>
            <w:lang w:val="en-GB"/>
          </w:rPr>
          <w:t>eb@rsm.nl</w:t>
        </w:r>
      </w:hyperlink>
      <w:r>
        <w:rPr>
          <w:rFonts w:cs="Calibri"/>
          <w:sz w:val="22"/>
          <w:szCs w:val="22"/>
          <w:lang w:val="en-GB"/>
        </w:rPr>
        <w:t xml:space="preserve">), no later than three weeks before the planned date of the </w:t>
      </w:r>
      <w:proofErr w:type="gramStart"/>
      <w:r>
        <w:rPr>
          <w:rFonts w:cs="Calibri"/>
          <w:sz w:val="22"/>
          <w:szCs w:val="22"/>
          <w:lang w:val="en-GB"/>
        </w:rPr>
        <w:t>defen</w:t>
      </w:r>
      <w:r w:rsidR="00A23F12">
        <w:rPr>
          <w:rFonts w:cs="Calibri"/>
          <w:sz w:val="22"/>
          <w:szCs w:val="22"/>
          <w:lang w:val="en-GB"/>
        </w:rPr>
        <w:t>c</w:t>
      </w:r>
      <w:r>
        <w:rPr>
          <w:rFonts w:cs="Calibri"/>
          <w:sz w:val="22"/>
          <w:szCs w:val="22"/>
          <w:lang w:val="en-GB"/>
        </w:rPr>
        <w:t>e, that</w:t>
      </w:r>
      <w:proofErr w:type="gramEnd"/>
      <w:r>
        <w:rPr>
          <w:rFonts w:cs="Calibri"/>
          <w:sz w:val="22"/>
          <w:szCs w:val="22"/>
          <w:lang w:val="en-GB"/>
        </w:rPr>
        <w:t xml:space="preserve"> they request an excellence check for a specific thesis. The following information should be included in the e-mail: student’s name and student no., name of coach and co-readers, date of the defen</w:t>
      </w:r>
      <w:r w:rsidR="00A23F12">
        <w:rPr>
          <w:rFonts w:cs="Calibri"/>
          <w:sz w:val="22"/>
          <w:szCs w:val="22"/>
          <w:lang w:val="en-GB"/>
        </w:rPr>
        <w:t>c</w:t>
      </w:r>
      <w:r>
        <w:rPr>
          <w:rFonts w:cs="Calibri"/>
          <w:sz w:val="22"/>
          <w:szCs w:val="22"/>
          <w:lang w:val="en-GB"/>
        </w:rPr>
        <w:t>e, an electronic version of the thesis, and a concise statement explaining why the committee decided to nominate the thesis and why it believes it is exemplary.</w:t>
      </w:r>
    </w:p>
    <w:p w14:paraId="729D9FDF" w14:textId="77777777"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 xml:space="preserve">Upon receipt of such notification, the ERIM Examination Board representative at the RSM </w:t>
      </w:r>
      <w:proofErr w:type="spellStart"/>
      <w:r>
        <w:rPr>
          <w:rFonts w:cs="Calibri"/>
          <w:sz w:val="22"/>
          <w:szCs w:val="22"/>
          <w:lang w:val="en-GB"/>
        </w:rPr>
        <w:t>MScBA</w:t>
      </w:r>
      <w:proofErr w:type="spellEnd"/>
      <w:r>
        <w:rPr>
          <w:rFonts w:cs="Calibri"/>
          <w:sz w:val="22"/>
          <w:szCs w:val="22"/>
          <w:lang w:val="en-GB"/>
        </w:rPr>
        <w:t xml:space="preserve"> Examination Board requests a decision concerning the eligibility for a distinction mark (9.0 or higher) from a qualified peer reviewer, i.e. an experienced research master coach.</w:t>
      </w:r>
    </w:p>
    <w:p w14:paraId="240B27B3" w14:textId="77777777"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 xml:space="preserve">The ERIM Examination Board representative at the RSM </w:t>
      </w:r>
      <w:proofErr w:type="spellStart"/>
      <w:r>
        <w:rPr>
          <w:rFonts w:cs="Calibri"/>
          <w:sz w:val="22"/>
          <w:szCs w:val="22"/>
          <w:lang w:val="en-GB"/>
        </w:rPr>
        <w:t>MScBA</w:t>
      </w:r>
      <w:proofErr w:type="spellEnd"/>
      <w:r>
        <w:rPr>
          <w:rFonts w:cs="Calibri"/>
          <w:sz w:val="22"/>
          <w:szCs w:val="22"/>
          <w:lang w:val="en-GB"/>
        </w:rPr>
        <w:t xml:space="preserve"> Examination Board then sends out the thesis for peer review. The representative then uses the report to reach a decision concerning the eligibility of the thesis for a distinction mark.</w:t>
      </w:r>
    </w:p>
    <w:p w14:paraId="5AFEB0E7" w14:textId="77777777"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 xml:space="preserve">The decision is then communicated to the members of the thesis committee, the ERIM Examination Board, and the Exam Administration. The thesis committee will also receive a single-blind copy of the peer review report. </w:t>
      </w:r>
    </w:p>
    <w:p w14:paraId="77D57491" w14:textId="4C48B1E6"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If the decision is positive, the members of the thesis committee are free (but not obligated) to award a grade of 9.0 or higher to the thesis, contingent upon an adequate defen</w:t>
      </w:r>
      <w:r w:rsidR="00A23F12">
        <w:rPr>
          <w:rFonts w:cs="Calibri"/>
          <w:sz w:val="22"/>
          <w:szCs w:val="22"/>
          <w:lang w:val="en-GB"/>
        </w:rPr>
        <w:t>c</w:t>
      </w:r>
      <w:r>
        <w:rPr>
          <w:rFonts w:cs="Calibri"/>
          <w:sz w:val="22"/>
          <w:szCs w:val="22"/>
          <w:lang w:val="en-GB"/>
        </w:rPr>
        <w:t>e. If the decision is negative, a grade of 9.0 cannot be awarded, and the committee must limit itself to a maximum grade of 8.5.</w:t>
      </w:r>
    </w:p>
    <w:p w14:paraId="52E5D908" w14:textId="77777777" w:rsidR="00165D84" w:rsidRDefault="000047D2">
      <w:pPr>
        <w:pStyle w:val="NormalWeb"/>
        <w:numPr>
          <w:ilvl w:val="1"/>
          <w:numId w:val="30"/>
        </w:numPr>
        <w:spacing w:beforeAutospacing="1" w:afterAutospacing="1" w:line="240" w:lineRule="auto"/>
        <w:jc w:val="both"/>
        <w:rPr>
          <w:rFonts w:cs="Calibri"/>
          <w:sz w:val="22"/>
          <w:szCs w:val="22"/>
          <w:lang w:val="en-GB"/>
        </w:rPr>
      </w:pPr>
      <w:r>
        <w:rPr>
          <w:rFonts w:cs="Calibri"/>
          <w:sz w:val="22"/>
          <w:szCs w:val="22"/>
          <w:lang w:val="en-GB"/>
        </w:rPr>
        <w:t xml:space="preserve">In case of a negative decision, the committee has the right to appeal, for example when it suspects that there is human error at play. A concise, motivated letter of appeal must then be sent to the ERIM Examination Board representative at the RSM </w:t>
      </w:r>
      <w:proofErr w:type="spellStart"/>
      <w:r>
        <w:rPr>
          <w:rFonts w:cs="Calibri"/>
          <w:sz w:val="22"/>
          <w:szCs w:val="22"/>
          <w:lang w:val="en-GB"/>
        </w:rPr>
        <w:t>MScBA</w:t>
      </w:r>
      <w:proofErr w:type="spellEnd"/>
      <w:r>
        <w:rPr>
          <w:rFonts w:cs="Calibri"/>
          <w:sz w:val="22"/>
          <w:szCs w:val="22"/>
          <w:lang w:val="en-GB"/>
        </w:rPr>
        <w:t xml:space="preserve"> Examination Board (</w:t>
      </w:r>
      <w:hyperlink r:id="rId19">
        <w:r>
          <w:rPr>
            <w:rStyle w:val="InternetLink"/>
            <w:rFonts w:eastAsia="SimSun" w:cs="Calibri"/>
            <w:sz w:val="22"/>
            <w:szCs w:val="22"/>
            <w:lang w:val="en-GB"/>
          </w:rPr>
          <w:t>eb@rsm.nl</w:t>
        </w:r>
      </w:hyperlink>
      <w:r>
        <w:rPr>
          <w:rFonts w:cs="Calibri"/>
          <w:sz w:val="22"/>
          <w:szCs w:val="22"/>
          <w:lang w:val="en-GB"/>
        </w:rPr>
        <w:t xml:space="preserve">). Steps b through e of the above procedure </w:t>
      </w:r>
      <w:proofErr w:type="gramStart"/>
      <w:r>
        <w:rPr>
          <w:rFonts w:cs="Calibri"/>
          <w:sz w:val="22"/>
          <w:szCs w:val="22"/>
          <w:lang w:val="en-GB"/>
        </w:rPr>
        <w:t>are</w:t>
      </w:r>
      <w:proofErr w:type="gramEnd"/>
      <w:r>
        <w:rPr>
          <w:rFonts w:cs="Calibri"/>
          <w:sz w:val="22"/>
          <w:szCs w:val="22"/>
          <w:lang w:val="en-GB"/>
        </w:rPr>
        <w:t xml:space="preserve"> then repeated. This time, the decision taken by the representative will be final.</w:t>
      </w:r>
    </w:p>
    <w:p w14:paraId="56C3F992" w14:textId="77777777" w:rsidR="00165D84" w:rsidRDefault="00165D84">
      <w:pPr>
        <w:rPr>
          <w:rFonts w:cs="Calibri"/>
          <w:b/>
          <w:sz w:val="22"/>
          <w:szCs w:val="22"/>
          <w:lang w:val="en-GB"/>
        </w:rPr>
      </w:pPr>
      <w:bookmarkStart w:id="81" w:name="_Section_7_–_Final_and_implementatio_1"/>
      <w:bookmarkEnd w:id="81"/>
    </w:p>
    <w:p w14:paraId="374A44EF" w14:textId="77777777" w:rsidR="00165D84" w:rsidRDefault="00165D84">
      <w:pPr>
        <w:rPr>
          <w:rFonts w:cs="Calibri"/>
          <w:b/>
          <w:sz w:val="22"/>
          <w:szCs w:val="22"/>
          <w:lang w:val="en-GB"/>
        </w:rPr>
      </w:pPr>
    </w:p>
    <w:p w14:paraId="37435812" w14:textId="77777777" w:rsidR="00165D84" w:rsidRDefault="000047D2">
      <w:pPr>
        <w:rPr>
          <w:rFonts w:cs="Calibri"/>
          <w:b/>
          <w:sz w:val="22"/>
          <w:szCs w:val="22"/>
          <w:lang w:val="en-GB"/>
        </w:rPr>
      </w:pPr>
      <w:bookmarkStart w:id="82" w:name="_Toc63162520"/>
      <w:bookmarkStart w:id="83" w:name="_Toc83187610"/>
      <w:bookmarkEnd w:id="82"/>
      <w:bookmarkEnd w:id="83"/>
      <w:r>
        <w:rPr>
          <w:rFonts w:cs="Calibri"/>
          <w:b/>
          <w:sz w:val="22"/>
          <w:szCs w:val="22"/>
          <w:lang w:val="en-GB"/>
        </w:rPr>
        <w:lastRenderedPageBreak/>
        <w:t>Section 7 – Final and implementation provisions</w:t>
      </w:r>
    </w:p>
    <w:p w14:paraId="2D967CD0" w14:textId="77777777" w:rsidR="00165D84" w:rsidRDefault="00165D84">
      <w:pPr>
        <w:rPr>
          <w:rFonts w:cs="Calibri"/>
          <w:b/>
          <w:sz w:val="22"/>
          <w:szCs w:val="22"/>
          <w:lang w:val="en-GB"/>
        </w:rPr>
      </w:pPr>
    </w:p>
    <w:p w14:paraId="013EFBFA" w14:textId="77777777" w:rsidR="00165D84" w:rsidRDefault="000047D2">
      <w:pPr>
        <w:rPr>
          <w:rFonts w:cs="Calibri"/>
          <w:b/>
          <w:sz w:val="22"/>
          <w:szCs w:val="22"/>
          <w:lang w:val="en-GB"/>
        </w:rPr>
      </w:pPr>
      <w:bookmarkStart w:id="84" w:name="_Toc83187611"/>
      <w:bookmarkEnd w:id="84"/>
      <w:r>
        <w:rPr>
          <w:rFonts w:cs="Calibri"/>
          <w:b/>
          <w:sz w:val="22"/>
          <w:szCs w:val="22"/>
          <w:lang w:val="en-GB"/>
        </w:rPr>
        <w:t>Article 7.1 – changes in these Regulations and Guidelines</w:t>
      </w:r>
    </w:p>
    <w:p w14:paraId="68555313" w14:textId="77777777" w:rsidR="00165D84" w:rsidRDefault="000047D2">
      <w:pPr>
        <w:pStyle w:val="BodyText2"/>
        <w:tabs>
          <w:tab w:val="left" w:pos="567"/>
        </w:tabs>
        <w:spacing w:line="240" w:lineRule="auto"/>
        <w:jc w:val="both"/>
        <w:rPr>
          <w:rFonts w:cs="Calibri"/>
          <w:sz w:val="22"/>
          <w:szCs w:val="22"/>
          <w:lang w:val="en-GB"/>
        </w:rPr>
      </w:pPr>
      <w:r>
        <w:rPr>
          <w:rFonts w:cs="Calibri"/>
          <w:sz w:val="22"/>
          <w:szCs w:val="22"/>
          <w:lang w:val="en-GB"/>
        </w:rPr>
        <w:t>No changes will be made that are applicable to the current academic year, unless the interests of students or examinees are, in reason, not thereby prejudiced.</w:t>
      </w:r>
    </w:p>
    <w:p w14:paraId="2C60F505" w14:textId="77777777" w:rsidR="00165D84" w:rsidRDefault="000047D2">
      <w:pPr>
        <w:rPr>
          <w:rFonts w:cs="Calibri"/>
          <w:b/>
          <w:sz w:val="22"/>
          <w:szCs w:val="22"/>
          <w:lang w:val="en-GB"/>
        </w:rPr>
      </w:pPr>
      <w:bookmarkStart w:id="85" w:name="_Toc83187612"/>
      <w:bookmarkEnd w:id="85"/>
      <w:r>
        <w:rPr>
          <w:rFonts w:cs="Calibri"/>
          <w:b/>
          <w:sz w:val="22"/>
          <w:szCs w:val="22"/>
          <w:lang w:val="en-GB"/>
        </w:rPr>
        <w:t>Article 7.2 – legal force</w:t>
      </w:r>
    </w:p>
    <w:p w14:paraId="1EA47C16" w14:textId="77777777" w:rsidR="00165D84" w:rsidRDefault="000047D2">
      <w:pPr>
        <w:pStyle w:val="BodyText2"/>
        <w:tabs>
          <w:tab w:val="left" w:pos="567"/>
        </w:tabs>
        <w:spacing w:line="240" w:lineRule="auto"/>
        <w:jc w:val="both"/>
        <w:rPr>
          <w:rFonts w:cs="Calibri"/>
          <w:sz w:val="22"/>
          <w:szCs w:val="22"/>
          <w:lang w:val="en-GB"/>
        </w:rPr>
      </w:pPr>
      <w:r>
        <w:rPr>
          <w:rFonts w:cs="Calibri"/>
          <w:sz w:val="22"/>
          <w:szCs w:val="22"/>
          <w:lang w:val="en-GB"/>
        </w:rPr>
        <w:t>These Regulations and Guidelines have legal force from 1 September 2015.</w:t>
      </w:r>
    </w:p>
    <w:p w14:paraId="27392578" w14:textId="77777777" w:rsidR="00165D84" w:rsidRDefault="000047D2">
      <w:pPr>
        <w:pStyle w:val="BodyText3"/>
        <w:tabs>
          <w:tab w:val="left" w:pos="567"/>
        </w:tabs>
        <w:spacing w:line="240" w:lineRule="auto"/>
        <w:jc w:val="both"/>
        <w:rPr>
          <w:lang w:val="en-GB"/>
        </w:rPr>
      </w:pPr>
      <w:proofErr w:type="gramStart"/>
      <w:r>
        <w:rPr>
          <w:lang w:val="en-GB"/>
        </w:rPr>
        <w:t>Made by decree of the Examination Board Rotterdam School of Management (RSM).</w:t>
      </w:r>
      <w:proofErr w:type="gramEnd"/>
    </w:p>
    <w:p w14:paraId="565F3F63" w14:textId="77777777" w:rsidR="00165D84" w:rsidRDefault="00165D84">
      <w:pPr>
        <w:jc w:val="both"/>
        <w:rPr>
          <w:lang w:val="en-GB"/>
        </w:rPr>
      </w:pPr>
    </w:p>
    <w:p w14:paraId="1F0FAE28" w14:textId="77777777" w:rsidR="00165D84" w:rsidRDefault="00165D84"/>
    <w:sectPr w:rsidR="00165D84">
      <w:footerReference w:type="default" r:id="rId20"/>
      <w:pgSz w:w="11906" w:h="16838"/>
      <w:pgMar w:top="1440"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DCB69" w14:textId="77777777" w:rsidR="00CB4137" w:rsidRDefault="00CB4137">
      <w:pPr>
        <w:spacing w:line="240" w:lineRule="auto"/>
      </w:pPr>
      <w:r>
        <w:separator/>
      </w:r>
    </w:p>
  </w:endnote>
  <w:endnote w:type="continuationSeparator" w:id="0">
    <w:p w14:paraId="406FF1E7" w14:textId="77777777" w:rsidR="00CB4137" w:rsidRDefault="00CB4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1C1E8" w14:textId="77777777" w:rsidR="00CB4137" w:rsidRDefault="00CB4137">
    <w:pPr>
      <w:pStyle w:val="Footer"/>
      <w:jc w:val="right"/>
    </w:pPr>
    <w:r>
      <w:rPr>
        <w:sz w:val="18"/>
        <w:szCs w:val="18"/>
      </w:rPr>
      <w:t xml:space="preserve">8 Examination Regulations 2015-2016 </w:t>
    </w:r>
    <w:r>
      <w:t xml:space="preserve">  </w:t>
    </w:r>
    <w:r>
      <w:fldChar w:fldCharType="begin"/>
    </w:r>
    <w:r>
      <w:instrText>PAGE</w:instrText>
    </w:r>
    <w:r>
      <w:fldChar w:fldCharType="separate"/>
    </w:r>
    <w:r w:rsidR="00A17256">
      <w:rPr>
        <w:noProof/>
      </w:rPr>
      <w:t>21</w:t>
    </w:r>
    <w:r>
      <w:fldChar w:fldCharType="end"/>
    </w:r>
  </w:p>
  <w:p w14:paraId="4E08A863" w14:textId="77777777" w:rsidR="00CB4137" w:rsidRDefault="00CB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1C90" w14:textId="77777777" w:rsidR="00CB4137" w:rsidRDefault="00CB4137">
      <w:pPr>
        <w:spacing w:line="240" w:lineRule="auto"/>
      </w:pPr>
      <w:r>
        <w:separator/>
      </w:r>
    </w:p>
  </w:footnote>
  <w:footnote w:type="continuationSeparator" w:id="0">
    <w:p w14:paraId="46F662D3" w14:textId="77777777" w:rsidR="00CB4137" w:rsidRDefault="00CB41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F8"/>
    <w:multiLevelType w:val="multilevel"/>
    <w:tmpl w:val="ECC4A2F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F324A"/>
    <w:multiLevelType w:val="multilevel"/>
    <w:tmpl w:val="1D1C31E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1B18DB"/>
    <w:multiLevelType w:val="multilevel"/>
    <w:tmpl w:val="A00A16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9C631CA"/>
    <w:multiLevelType w:val="multilevel"/>
    <w:tmpl w:val="86EA655C"/>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B4C15"/>
    <w:multiLevelType w:val="multilevel"/>
    <w:tmpl w:val="0DA031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87119C"/>
    <w:multiLevelType w:val="multilevel"/>
    <w:tmpl w:val="879027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C3D204B"/>
    <w:multiLevelType w:val="multilevel"/>
    <w:tmpl w:val="0D82791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AF3CC0"/>
    <w:multiLevelType w:val="multilevel"/>
    <w:tmpl w:val="A5E83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DC27D46"/>
    <w:multiLevelType w:val="multilevel"/>
    <w:tmpl w:val="6242F712"/>
    <w:lvl w:ilvl="0">
      <w:start w:val="1"/>
      <w:numFmt w:val="decimal"/>
      <w:lvlText w:val="%1."/>
      <w:lvlJc w:val="left"/>
      <w:pPr>
        <w:tabs>
          <w:tab w:val="num" w:pos="720"/>
        </w:tabs>
        <w:ind w:left="357" w:hanging="357"/>
      </w:pPr>
    </w:lvl>
    <w:lvl w:ilvl="1">
      <w:start w:val="5"/>
      <w:numFmt w:val="decimal"/>
      <w:lvlText w:val="%2."/>
      <w:lvlJc w:val="left"/>
      <w:pPr>
        <w:tabs>
          <w:tab w:val="num" w:pos="144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571BE6"/>
    <w:multiLevelType w:val="multilevel"/>
    <w:tmpl w:val="E3DE4A4C"/>
    <w:lvl w:ilvl="0">
      <w:start w:val="2"/>
      <w:numFmt w:val="decimal"/>
      <w:lvlText w:val="%1."/>
      <w:lvlJc w:val="left"/>
      <w:pPr>
        <w:tabs>
          <w:tab w:val="num" w:pos="360"/>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544B00"/>
    <w:multiLevelType w:val="multilevel"/>
    <w:tmpl w:val="14D6AADA"/>
    <w:lvl w:ilvl="0">
      <w:start w:val="1"/>
      <w:numFmt w:val="decimal"/>
      <w:lvlText w:val="%1"/>
      <w:lvlJc w:val="left"/>
      <w:pPr>
        <w:ind w:left="1288" w:hanging="360"/>
      </w:pPr>
    </w:lvl>
    <w:lvl w:ilvl="1">
      <w:start w:val="1"/>
      <w:numFmt w:val="decimal"/>
      <w:lvlText w:val="%2"/>
      <w:lvlJc w:val="left"/>
      <w:pPr>
        <w:ind w:left="2008" w:hanging="360"/>
      </w:pPr>
    </w:lvl>
    <w:lvl w:ilvl="2">
      <w:start w:val="1"/>
      <w:numFmt w:val="decimal"/>
      <w:lvlText w:val="%3"/>
      <w:lvlJc w:val="left"/>
      <w:pPr>
        <w:ind w:left="2728" w:hanging="360"/>
      </w:pPr>
    </w:lvl>
    <w:lvl w:ilvl="3">
      <w:start w:val="1"/>
      <w:numFmt w:val="decimal"/>
      <w:lvlText w:val="%4"/>
      <w:lvlJc w:val="left"/>
      <w:pPr>
        <w:ind w:left="3448" w:hanging="360"/>
      </w:pPr>
    </w:lvl>
    <w:lvl w:ilvl="4">
      <w:start w:val="1"/>
      <w:numFmt w:val="decimal"/>
      <w:lvlText w:val="%5"/>
      <w:lvlJc w:val="left"/>
      <w:pPr>
        <w:ind w:left="4168" w:hanging="360"/>
      </w:pPr>
    </w:lvl>
    <w:lvl w:ilvl="5">
      <w:start w:val="1"/>
      <w:numFmt w:val="decimal"/>
      <w:lvlText w:val="%6"/>
      <w:lvlJc w:val="left"/>
      <w:pPr>
        <w:ind w:left="4888" w:hanging="360"/>
      </w:pPr>
    </w:lvl>
    <w:lvl w:ilvl="6">
      <w:start w:val="1"/>
      <w:numFmt w:val="decimal"/>
      <w:lvlText w:val="%7"/>
      <w:lvlJc w:val="left"/>
      <w:pPr>
        <w:ind w:left="5608" w:hanging="360"/>
      </w:pPr>
    </w:lvl>
    <w:lvl w:ilvl="7">
      <w:start w:val="1"/>
      <w:numFmt w:val="decimal"/>
      <w:lvlText w:val="%8"/>
      <w:lvlJc w:val="left"/>
      <w:pPr>
        <w:ind w:left="6328" w:hanging="360"/>
      </w:pPr>
    </w:lvl>
    <w:lvl w:ilvl="8">
      <w:start w:val="1"/>
      <w:numFmt w:val="decimal"/>
      <w:lvlText w:val="%9"/>
      <w:lvlJc w:val="left"/>
      <w:pPr>
        <w:ind w:left="7048" w:hanging="360"/>
      </w:pPr>
    </w:lvl>
  </w:abstractNum>
  <w:abstractNum w:abstractNumId="11">
    <w:nsid w:val="131D711D"/>
    <w:multiLevelType w:val="multilevel"/>
    <w:tmpl w:val="6F2093F8"/>
    <w:lvl w:ilvl="0">
      <w:start w:val="1"/>
      <w:numFmt w:val="decimal"/>
      <w:lvlText w:val="%1"/>
      <w:lvlJc w:val="left"/>
      <w:pPr>
        <w:ind w:left="397" w:hanging="397"/>
      </w:pPr>
    </w:lvl>
    <w:lvl w:ilvl="1">
      <w:start w:val="1"/>
      <w:numFmt w:val="lowerLetter"/>
      <w:lvlText w:val="%2"/>
      <w:lvlJc w:val="left"/>
      <w:pPr>
        <w:ind w:left="794" w:hanging="397"/>
      </w:pPr>
    </w:lvl>
    <w:lvl w:ilvl="2">
      <w:start w:val="1"/>
      <w:numFmt w:val="bullet"/>
      <w:lvlText w:val=""/>
      <w:lvlJc w:val="left"/>
      <w:pPr>
        <w:ind w:left="1080" w:hanging="286"/>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none"/>
      <w:suff w:val="nothing"/>
      <w:lvlText w:val=""/>
      <w:lvlJc w:val="left"/>
      <w:pPr>
        <w:ind w:left="25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DF760C"/>
    <w:multiLevelType w:val="multilevel"/>
    <w:tmpl w:val="E4181AE8"/>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4BB7DF5"/>
    <w:multiLevelType w:val="multilevel"/>
    <w:tmpl w:val="DF7C17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6CA7EE2"/>
    <w:multiLevelType w:val="multilevel"/>
    <w:tmpl w:val="09FED8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176B1098"/>
    <w:multiLevelType w:val="multilevel"/>
    <w:tmpl w:val="9FE6D086"/>
    <w:lvl w:ilvl="0">
      <w:start w:val="1"/>
      <w:numFmt w:val="decimal"/>
      <w:lvlText w:val="%1."/>
      <w:lvlJc w:val="left"/>
      <w:pPr>
        <w:tabs>
          <w:tab w:val="num" w:pos="72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435AE1"/>
    <w:multiLevelType w:val="multilevel"/>
    <w:tmpl w:val="61706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F3850D7"/>
    <w:multiLevelType w:val="multilevel"/>
    <w:tmpl w:val="40BCC90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0DB29EE"/>
    <w:multiLevelType w:val="multilevel"/>
    <w:tmpl w:val="B740AE8E"/>
    <w:lvl w:ilvl="0">
      <w:start w:val="1"/>
      <w:numFmt w:val="decimal"/>
      <w:lvlText w:val="%1."/>
      <w:lvlJc w:val="left"/>
      <w:pPr>
        <w:tabs>
          <w:tab w:val="num" w:pos="357"/>
        </w:tabs>
        <w:ind w:left="357" w:hanging="357"/>
      </w:pPr>
    </w:lvl>
    <w:lvl w:ilvl="1">
      <w:start w:val="1"/>
      <w:numFmt w:val="bullet"/>
      <w:lvlText w:val=""/>
      <w:lvlJc w:val="left"/>
      <w:pPr>
        <w:tabs>
          <w:tab w:val="num" w:pos="720"/>
        </w:tabs>
        <w:ind w:left="720" w:hanging="363"/>
      </w:pPr>
      <w:rPr>
        <w:rFonts w:ascii="Symbol" w:hAnsi="Symbol" w:cs="Symbol" w:hint="default"/>
      </w:r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48794A"/>
    <w:multiLevelType w:val="multilevel"/>
    <w:tmpl w:val="C24EE554"/>
    <w:lvl w:ilvl="0">
      <w:start w:val="2"/>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304CDA"/>
    <w:multiLevelType w:val="multilevel"/>
    <w:tmpl w:val="A41C605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nsid w:val="32F066D8"/>
    <w:multiLevelType w:val="multilevel"/>
    <w:tmpl w:val="752239B8"/>
    <w:lvl w:ilvl="0">
      <w:start w:val="1"/>
      <w:numFmt w:val="decimal"/>
      <w:lvlText w:val="%1."/>
      <w:lvlJc w:val="left"/>
      <w:pPr>
        <w:tabs>
          <w:tab w:val="num" w:pos="357"/>
        </w:tabs>
        <w:ind w:left="357" w:hanging="357"/>
      </w:pPr>
    </w:lvl>
    <w:lvl w:ilvl="1">
      <w:start w:val="3"/>
      <w:numFmt w:val="lowerLetter"/>
      <w:lvlText w:val="%2."/>
      <w:lvlJc w:val="left"/>
      <w:pPr>
        <w:tabs>
          <w:tab w:val="num" w:pos="720"/>
        </w:tabs>
        <w:ind w:left="720" w:hanging="363"/>
      </w:p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2B7B15"/>
    <w:multiLevelType w:val="multilevel"/>
    <w:tmpl w:val="7388BD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8E97D16"/>
    <w:multiLevelType w:val="multilevel"/>
    <w:tmpl w:val="0952F688"/>
    <w:lvl w:ilvl="0">
      <w:start w:val="2"/>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8F96756"/>
    <w:multiLevelType w:val="multilevel"/>
    <w:tmpl w:val="3DC067D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395B089E"/>
    <w:multiLevelType w:val="multilevel"/>
    <w:tmpl w:val="98B28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3A700A5E"/>
    <w:multiLevelType w:val="multilevel"/>
    <w:tmpl w:val="C0B0D5C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AAF0940"/>
    <w:multiLevelType w:val="multilevel"/>
    <w:tmpl w:val="258E0DB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B532766"/>
    <w:multiLevelType w:val="multilevel"/>
    <w:tmpl w:val="6AA4856C"/>
    <w:lvl w:ilvl="0">
      <w:start w:val="1"/>
      <w:numFmt w:val="decimal"/>
      <w:lvlText w:val="%1."/>
      <w:lvlJc w:val="left"/>
      <w:pPr>
        <w:tabs>
          <w:tab w:val="num" w:pos="357"/>
        </w:tabs>
        <w:ind w:left="357" w:hanging="357"/>
      </w:pPr>
    </w:lvl>
    <w:lvl w:ilvl="1">
      <w:start w:val="1"/>
      <w:numFmt w:val="bullet"/>
      <w:lvlText w:val="–"/>
      <w:lvlJc w:val="left"/>
      <w:pPr>
        <w:tabs>
          <w:tab w:val="num" w:pos="720"/>
        </w:tabs>
        <w:ind w:left="567" w:hanging="210"/>
      </w:pPr>
      <w:rPr>
        <w:rFonts w:ascii="Arial" w:hAnsi="Arial" w:cs="Arial" w:hint="default"/>
      </w:rPr>
    </w:lvl>
    <w:lvl w:ilvl="2">
      <w:start w:val="1"/>
      <w:numFmt w:val="bullet"/>
      <w:lvlText w:val=""/>
      <w:lvlJc w:val="left"/>
      <w:pPr>
        <w:tabs>
          <w:tab w:val="num" w:pos="1247"/>
        </w:tabs>
        <w:ind w:left="1247" w:hanging="28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FFD1011"/>
    <w:multiLevelType w:val="multilevel"/>
    <w:tmpl w:val="22E87BC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3277A64"/>
    <w:multiLevelType w:val="multilevel"/>
    <w:tmpl w:val="4CF823A8"/>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3D91255"/>
    <w:multiLevelType w:val="multilevel"/>
    <w:tmpl w:val="DE3C52C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nsid w:val="49FC0DC0"/>
    <w:multiLevelType w:val="multilevel"/>
    <w:tmpl w:val="42C29D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C1627DB"/>
    <w:multiLevelType w:val="multilevel"/>
    <w:tmpl w:val="606A43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EE20CFB"/>
    <w:multiLevelType w:val="multilevel"/>
    <w:tmpl w:val="6332ED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4FF41C41"/>
    <w:multiLevelType w:val="multilevel"/>
    <w:tmpl w:val="320A2D48"/>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3396F2B"/>
    <w:multiLevelType w:val="multilevel"/>
    <w:tmpl w:val="1F8CB974"/>
    <w:lvl w:ilvl="0">
      <w:start w:val="1"/>
      <w:numFmt w:val="decimal"/>
      <w:lvlText w:val="%1."/>
      <w:lvlJc w:val="left"/>
      <w:pPr>
        <w:tabs>
          <w:tab w:val="num" w:pos="357"/>
        </w:tabs>
        <w:ind w:left="357" w:hanging="357"/>
      </w:pPr>
      <w:rPr>
        <w:b w:val="0"/>
        <w:i w:val="0"/>
        <w:sz w:val="24"/>
        <w:szCs w:val="24"/>
      </w:rPr>
    </w:lvl>
    <w:lvl w:ilvl="1">
      <w:start w:val="1"/>
      <w:numFmt w:val="lowerLetter"/>
      <w:lvlText w:val="%2."/>
      <w:lvlJc w:val="left"/>
      <w:pPr>
        <w:tabs>
          <w:tab w:val="num" w:pos="720"/>
        </w:tabs>
        <w:ind w:left="720" w:hanging="363"/>
      </w:pPr>
      <w:rPr>
        <w:b w:val="0"/>
        <w:i w:val="0"/>
        <w:sz w:val="18"/>
      </w:rPr>
    </w:lvl>
    <w:lvl w:ilvl="2">
      <w:start w:val="1"/>
      <w:numFmt w:val="bullet"/>
      <w:lvlText w:val="–"/>
      <w:lvlJc w:val="left"/>
      <w:pPr>
        <w:tabs>
          <w:tab w:val="num" w:pos="851"/>
        </w:tabs>
        <w:ind w:left="851" w:hanging="227"/>
      </w:pPr>
      <w:rPr>
        <w:rFonts w:ascii="Arial" w:hAnsi="Arial" w:cs="Arial"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91B2EE8"/>
    <w:multiLevelType w:val="multilevel"/>
    <w:tmpl w:val="8C4E212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BA17E50"/>
    <w:multiLevelType w:val="multilevel"/>
    <w:tmpl w:val="149024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6CB3E7F"/>
    <w:multiLevelType w:val="multilevel"/>
    <w:tmpl w:val="86CE00F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35969C6"/>
    <w:multiLevelType w:val="multilevel"/>
    <w:tmpl w:val="3DE286E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42A31E3"/>
    <w:multiLevelType w:val="multilevel"/>
    <w:tmpl w:val="0DD2A22E"/>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2">
    <w:nsid w:val="78F822C6"/>
    <w:multiLevelType w:val="multilevel"/>
    <w:tmpl w:val="77D00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3">
    <w:nsid w:val="7BC348FF"/>
    <w:multiLevelType w:val="multilevel"/>
    <w:tmpl w:val="5FAE34F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CD25AA3"/>
    <w:multiLevelType w:val="multilevel"/>
    <w:tmpl w:val="B34C07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D6C64E1"/>
    <w:multiLevelType w:val="multilevel"/>
    <w:tmpl w:val="A41C60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7E8F0FEE"/>
    <w:multiLevelType w:val="multilevel"/>
    <w:tmpl w:val="8D2C3F8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9"/>
  </w:num>
  <w:num w:numId="3">
    <w:abstractNumId w:val="42"/>
  </w:num>
  <w:num w:numId="4">
    <w:abstractNumId w:val="31"/>
  </w:num>
  <w:num w:numId="5">
    <w:abstractNumId w:val="9"/>
  </w:num>
  <w:num w:numId="6">
    <w:abstractNumId w:val="37"/>
  </w:num>
  <w:num w:numId="7">
    <w:abstractNumId w:val="43"/>
  </w:num>
  <w:num w:numId="8">
    <w:abstractNumId w:val="0"/>
  </w:num>
  <w:num w:numId="9">
    <w:abstractNumId w:val="40"/>
  </w:num>
  <w:num w:numId="10">
    <w:abstractNumId w:val="10"/>
  </w:num>
  <w:num w:numId="11">
    <w:abstractNumId w:val="45"/>
  </w:num>
  <w:num w:numId="12">
    <w:abstractNumId w:val="17"/>
  </w:num>
  <w:num w:numId="13">
    <w:abstractNumId w:val="29"/>
  </w:num>
  <w:num w:numId="14">
    <w:abstractNumId w:val="15"/>
  </w:num>
  <w:num w:numId="15">
    <w:abstractNumId w:val="8"/>
  </w:num>
  <w:num w:numId="16">
    <w:abstractNumId w:val="2"/>
  </w:num>
  <w:num w:numId="17">
    <w:abstractNumId w:val="24"/>
  </w:num>
  <w:num w:numId="18">
    <w:abstractNumId w:val="35"/>
  </w:num>
  <w:num w:numId="19">
    <w:abstractNumId w:val="25"/>
  </w:num>
  <w:num w:numId="20">
    <w:abstractNumId w:val="22"/>
  </w:num>
  <w:num w:numId="21">
    <w:abstractNumId w:val="33"/>
  </w:num>
  <w:num w:numId="22">
    <w:abstractNumId w:val="6"/>
  </w:num>
  <w:num w:numId="23">
    <w:abstractNumId w:val="46"/>
  </w:num>
  <w:num w:numId="24">
    <w:abstractNumId w:val="32"/>
  </w:num>
  <w:num w:numId="25">
    <w:abstractNumId w:val="26"/>
  </w:num>
  <w:num w:numId="26">
    <w:abstractNumId w:val="38"/>
  </w:num>
  <w:num w:numId="27">
    <w:abstractNumId w:val="27"/>
  </w:num>
  <w:num w:numId="28">
    <w:abstractNumId w:val="36"/>
  </w:num>
  <w:num w:numId="29">
    <w:abstractNumId w:val="18"/>
  </w:num>
  <w:num w:numId="30">
    <w:abstractNumId w:val="3"/>
  </w:num>
  <w:num w:numId="31">
    <w:abstractNumId w:val="4"/>
  </w:num>
  <w:num w:numId="32">
    <w:abstractNumId w:val="12"/>
  </w:num>
  <w:num w:numId="33">
    <w:abstractNumId w:val="30"/>
  </w:num>
  <w:num w:numId="34">
    <w:abstractNumId w:val="11"/>
  </w:num>
  <w:num w:numId="35">
    <w:abstractNumId w:val="44"/>
  </w:num>
  <w:num w:numId="36">
    <w:abstractNumId w:val="7"/>
  </w:num>
  <w:num w:numId="37">
    <w:abstractNumId w:val="16"/>
  </w:num>
  <w:num w:numId="38">
    <w:abstractNumId w:val="34"/>
  </w:num>
  <w:num w:numId="39">
    <w:abstractNumId w:val="13"/>
  </w:num>
  <w:num w:numId="40">
    <w:abstractNumId w:val="28"/>
  </w:num>
  <w:num w:numId="41">
    <w:abstractNumId w:val="41"/>
  </w:num>
  <w:num w:numId="42">
    <w:abstractNumId w:val="14"/>
  </w:num>
  <w:num w:numId="43">
    <w:abstractNumId w:val="19"/>
  </w:num>
  <w:num w:numId="44">
    <w:abstractNumId w:val="23"/>
  </w:num>
  <w:num w:numId="45">
    <w:abstractNumId w:val="21"/>
  </w:num>
  <w:num w:numId="46">
    <w:abstractNumId w:val="1"/>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84"/>
    <w:rsid w:val="000047D2"/>
    <w:rsid w:val="000E16D5"/>
    <w:rsid w:val="00165D84"/>
    <w:rsid w:val="002453DC"/>
    <w:rsid w:val="003F0968"/>
    <w:rsid w:val="005C5274"/>
    <w:rsid w:val="006A2319"/>
    <w:rsid w:val="007A0A16"/>
    <w:rsid w:val="008D1662"/>
    <w:rsid w:val="009B581B"/>
    <w:rsid w:val="00A17256"/>
    <w:rsid w:val="00A23F12"/>
    <w:rsid w:val="00C17FC5"/>
    <w:rsid w:val="00CB4137"/>
    <w:rsid w:val="00D2608D"/>
    <w:rsid w:val="00E46493"/>
    <w:rsid w:val="00EE7270"/>
    <w:rsid w:val="00F62AF5"/>
    <w:rsid w:val="00FF0E6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suppressAutoHyphens/>
      <w:spacing w:line="240" w:lineRule="atLeast"/>
    </w:pPr>
    <w:rPr>
      <w:rFonts w:ascii="Calibri" w:eastAsia="Times New Roman" w:hAnsi="Calibri"/>
      <w:color w:val="00000A"/>
      <w:sz w:val="24"/>
      <w:szCs w:val="24"/>
    </w:rPr>
  </w:style>
  <w:style w:type="paragraph" w:styleId="Heading1">
    <w:name w:val="heading 1"/>
    <w:basedOn w:val="Normal"/>
    <w:next w:val="Normal"/>
    <w:link w:val="Heading1Char"/>
    <w:uiPriority w:val="99"/>
    <w:qFormat/>
    <w:rsid w:val="007251FB"/>
    <w:pPr>
      <w:keepNext/>
      <w:spacing w:before="240" w:after="60"/>
      <w:outlineLvl w:val="0"/>
    </w:pPr>
    <w:rPr>
      <w:rFonts w:cs="Arial"/>
      <w:b/>
      <w:bCs/>
      <w:sz w:val="28"/>
      <w:szCs w:val="32"/>
    </w:rPr>
  </w:style>
  <w:style w:type="paragraph" w:styleId="Heading2">
    <w:name w:val="heading 2"/>
    <w:basedOn w:val="Heading1"/>
    <w:next w:val="Normal"/>
    <w:link w:val="Heading2Char"/>
    <w:uiPriority w:val="99"/>
    <w:qFormat/>
    <w:rsid w:val="007251FB"/>
    <w:p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spacing w:before="200" w:line="240" w:lineRule="auto"/>
      <w:outlineLvl w:val="2"/>
    </w:pPr>
    <w:rPr>
      <w:sz w:val="22"/>
    </w:rPr>
  </w:style>
  <w:style w:type="paragraph" w:styleId="Heading4">
    <w:name w:val="heading 4"/>
    <w:basedOn w:val="Normal"/>
    <w:next w:val="Normal"/>
    <w:link w:val="Heading4Char"/>
    <w:uiPriority w:val="99"/>
    <w:qFormat/>
    <w:rsid w:val="007251FB"/>
    <w:pPr>
      <w:keepNext/>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outlineLvl w:val="7"/>
    </w:pPr>
    <w:rPr>
      <w:b/>
      <w:bCs/>
      <w:sz w:val="18"/>
    </w:rPr>
  </w:style>
  <w:style w:type="paragraph" w:styleId="Heading9">
    <w:name w:val="heading 9"/>
    <w:basedOn w:val="Normal"/>
    <w:next w:val="Normal"/>
    <w:link w:val="Heading9Char"/>
    <w:uiPriority w:val="99"/>
    <w:qFormat/>
    <w:rsid w:val="007251FB"/>
    <w:pPr>
      <w:keepNext/>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customStyle="1" w:styleId="InternetLink">
    <w:name w:val="Internet Link"/>
    <w:basedOn w:val="DefaultParagraphFont"/>
    <w:uiPriority w:val="99"/>
    <w:rsid w:val="007251FB"/>
    <w:rPr>
      <w:rFonts w:cs="Times New Roman"/>
      <w:color w:val="0000FF"/>
      <w:u w:val="single"/>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character" w:customStyle="1" w:styleId="BodyTextChar">
    <w:name w:val="Body Text Char"/>
    <w:basedOn w:val="DefaultParagraphFont"/>
    <w:link w:val="TextBody"/>
    <w:uiPriority w:val="99"/>
    <w:rsid w:val="007251FB"/>
    <w:rPr>
      <w:rFonts w:ascii="Calibri" w:eastAsia="Times New Roman" w:hAnsi="Calibri"/>
      <w:sz w:val="24"/>
      <w:szCs w:val="24"/>
    </w:r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character" w:customStyle="1" w:styleId="HeaderChar">
    <w:name w:val="Header Char"/>
    <w:basedOn w:val="DefaultParagraphFont"/>
    <w:link w:val="Header"/>
    <w:rsid w:val="00A47219"/>
    <w:rPr>
      <w:rFonts w:ascii="Calibri" w:eastAsia="Times New Roman" w:hAnsi="Calibri"/>
      <w:sz w:val="24"/>
      <w:szCs w:val="24"/>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character" w:customStyle="1" w:styleId="CommentTextChar">
    <w:name w:val="Comment Text Char"/>
    <w:basedOn w:val="DefaultParagraphFont"/>
    <w:link w:val="CommentText"/>
    <w:rsid w:val="00C635D8"/>
    <w:rPr>
      <w:rFonts w:ascii="Calibri" w:eastAsia="Times New Roman" w:hAnsi="Calibri"/>
    </w:rPr>
  </w:style>
  <w:style w:type="character" w:customStyle="1" w:styleId="CommentSubjectChar">
    <w:name w:val="Comment Subject Char"/>
    <w:basedOn w:val="CommentTextChar"/>
    <w:link w:val="CommentSubject"/>
    <w:rsid w:val="00C635D8"/>
    <w:rPr>
      <w:rFonts w:ascii="Calibri" w:eastAsia="Times New Roman" w:hAnsi="Calibri"/>
      <w:b/>
      <w:bC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Calibri"/>
      <w:b w:val="0"/>
      <w:i w:val="0"/>
      <w:sz w:val="24"/>
      <w:szCs w:val="24"/>
    </w:rPr>
  </w:style>
  <w:style w:type="character" w:customStyle="1" w:styleId="ListLabel4">
    <w:name w:val="ListLabel 4"/>
    <w:rPr>
      <w:rFonts w:cs="Times New Roman"/>
      <w:b w:val="0"/>
      <w:i w:val="0"/>
      <w:sz w:val="18"/>
    </w:rPr>
  </w:style>
  <w:style w:type="character" w:customStyle="1" w:styleId="ListLabel5">
    <w:name w:val="ListLabel 5"/>
    <w:rPr>
      <w:sz w:val="16"/>
    </w:rPr>
  </w:style>
  <w:style w:type="character" w:customStyle="1" w:styleId="ListLabel6">
    <w:name w:val="ListLabel 6"/>
    <w:rPr>
      <w:color w:val="00000A"/>
    </w:rPr>
  </w:style>
  <w:style w:type="character" w:customStyle="1" w:styleId="ListLabel7">
    <w:name w:val="ListLabel 7"/>
    <w:rPr>
      <w:color w:val="00000A"/>
      <w:sz w:val="24"/>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b w:val="0"/>
      <w:i w:val="0"/>
      <w:sz w:val="24"/>
      <w:szCs w:val="24"/>
    </w:rPr>
  </w:style>
  <w:style w:type="character" w:customStyle="1" w:styleId="ListLabel13">
    <w:name w:val="ListLabel 13"/>
    <w:rPr>
      <w:b w:val="0"/>
      <w:i w:val="0"/>
      <w:sz w:val="18"/>
    </w:rPr>
  </w:style>
  <w:style w:type="character" w:customStyle="1" w:styleId="ListLabel14">
    <w:name w:val="ListLabel 14"/>
    <w:rPr>
      <w:rFonts w:cs="Arial"/>
      <w:sz w:val="16"/>
    </w:rPr>
  </w:style>
  <w:style w:type="character" w:customStyle="1" w:styleId="ListLabel15">
    <w:name w:val="ListLabel 15"/>
    <w:rPr>
      <w:rFonts w:cs="Symbol"/>
      <w:sz w:val="24"/>
    </w:rPr>
  </w:style>
  <w:style w:type="character" w:customStyle="1" w:styleId="ListLabel16">
    <w:name w:val="ListLabel 16"/>
    <w:rPr>
      <w:rFonts w:cs="Aria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7251FB"/>
    <w:pPr>
      <w:spacing w:after="12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paragraph" w:styleId="BodyText2">
    <w:name w:val="Body Text 2"/>
    <w:basedOn w:val="Normal"/>
    <w:link w:val="BodyText2Char"/>
    <w:uiPriority w:val="99"/>
    <w:rsid w:val="007251FB"/>
    <w:pPr>
      <w:spacing w:after="120" w:line="480" w:lineRule="auto"/>
    </w:pPr>
  </w:style>
  <w:style w:type="paragraph" w:customStyle="1" w:styleId="Contents1">
    <w:name w:val="Contents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sz w:val="22"/>
      <w:szCs w:val="22"/>
      <w:lang w:val="en-AU"/>
    </w:rPr>
  </w:style>
  <w:style w:type="paragraph" w:customStyle="1" w:styleId="Contents2">
    <w:name w:val="Contents 2"/>
    <w:basedOn w:val="Normal"/>
    <w:next w:val="Normal"/>
    <w:autoRedefine/>
    <w:uiPriority w:val="39"/>
    <w:rsid w:val="007251FB"/>
    <w:pPr>
      <w:tabs>
        <w:tab w:val="left" w:pos="720"/>
        <w:tab w:val="left" w:pos="1100"/>
        <w:tab w:val="right" w:leader="dot" w:pos="8630"/>
      </w:tabs>
      <w:spacing w:line="240" w:lineRule="auto"/>
      <w:ind w:left="1305" w:hanging="454"/>
    </w:pPr>
    <w:rPr>
      <w:bCs/>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paragraph" w:styleId="Header">
    <w:name w:val="header"/>
    <w:basedOn w:val="Normal"/>
    <w:link w:val="HeaderChar"/>
    <w:rsid w:val="00A47219"/>
    <w:pPr>
      <w:tabs>
        <w:tab w:val="center" w:pos="4513"/>
        <w:tab w:val="right" w:pos="9026"/>
      </w:tabs>
      <w:spacing w:line="240" w:lineRule="auto"/>
    </w:pPr>
  </w:style>
  <w:style w:type="paragraph" w:styleId="BalloonText">
    <w:name w:val="Balloon Text"/>
    <w:basedOn w:val="Normal"/>
    <w:link w:val="BalloonTextChar"/>
    <w:rsid w:val="00EC5E17"/>
    <w:pPr>
      <w:spacing w:line="240" w:lineRule="auto"/>
    </w:pPr>
    <w:rPr>
      <w:rFonts w:ascii="Tahoma" w:hAnsi="Tahoma" w:cs="Tahoma"/>
      <w:sz w:val="16"/>
      <w:szCs w:val="16"/>
    </w:rPr>
  </w:style>
  <w:style w:type="paragraph" w:styleId="CommentText">
    <w:name w:val="annotation text"/>
    <w:basedOn w:val="Normal"/>
    <w:link w:val="CommentTextChar"/>
    <w:rsid w:val="00C635D8"/>
    <w:pPr>
      <w:spacing w:line="240" w:lineRule="auto"/>
    </w:pPr>
    <w:rPr>
      <w:sz w:val="20"/>
      <w:szCs w:val="20"/>
    </w:rPr>
  </w:style>
  <w:style w:type="paragraph" w:styleId="CommentSubject">
    <w:name w:val="annotation subject"/>
    <w:basedOn w:val="CommentText"/>
    <w:link w:val="CommentSubjectChar"/>
    <w:rsid w:val="00C635D8"/>
    <w:rPr>
      <w:b/>
      <w:bCs/>
    </w:rPr>
  </w:style>
  <w:style w:type="paragraph" w:styleId="ListParagraph">
    <w:name w:val="List Paragraph"/>
    <w:basedOn w:val="Normal"/>
    <w:uiPriority w:val="34"/>
    <w:qFormat/>
    <w:rsid w:val="00C1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B"/>
    <w:pPr>
      <w:suppressAutoHyphens/>
      <w:spacing w:line="240" w:lineRule="atLeast"/>
    </w:pPr>
    <w:rPr>
      <w:rFonts w:ascii="Calibri" w:eastAsia="Times New Roman" w:hAnsi="Calibri"/>
      <w:color w:val="00000A"/>
      <w:sz w:val="24"/>
      <w:szCs w:val="24"/>
    </w:rPr>
  </w:style>
  <w:style w:type="paragraph" w:styleId="Heading1">
    <w:name w:val="heading 1"/>
    <w:basedOn w:val="Normal"/>
    <w:next w:val="Normal"/>
    <w:link w:val="Heading1Char"/>
    <w:uiPriority w:val="99"/>
    <w:qFormat/>
    <w:rsid w:val="007251FB"/>
    <w:pPr>
      <w:keepNext/>
      <w:spacing w:before="240" w:after="60"/>
      <w:outlineLvl w:val="0"/>
    </w:pPr>
    <w:rPr>
      <w:rFonts w:cs="Arial"/>
      <w:b/>
      <w:bCs/>
      <w:sz w:val="28"/>
      <w:szCs w:val="32"/>
    </w:rPr>
  </w:style>
  <w:style w:type="paragraph" w:styleId="Heading2">
    <w:name w:val="heading 2"/>
    <w:basedOn w:val="Heading1"/>
    <w:next w:val="Normal"/>
    <w:link w:val="Heading2Char"/>
    <w:uiPriority w:val="99"/>
    <w:qFormat/>
    <w:rsid w:val="007251FB"/>
    <w:pPr>
      <w:spacing w:before="120" w:after="120"/>
      <w:outlineLvl w:val="1"/>
    </w:pPr>
    <w:rPr>
      <w:bCs w:val="0"/>
      <w:iCs/>
      <w:sz w:val="24"/>
      <w:szCs w:val="28"/>
      <w:lang w:val="en-GB"/>
    </w:rPr>
  </w:style>
  <w:style w:type="paragraph" w:styleId="Heading3">
    <w:name w:val="heading 3"/>
    <w:basedOn w:val="Heading2"/>
    <w:next w:val="Normal"/>
    <w:link w:val="Heading3Char"/>
    <w:autoRedefine/>
    <w:uiPriority w:val="99"/>
    <w:qFormat/>
    <w:rsid w:val="007251FB"/>
    <w:pPr>
      <w:keepLines/>
      <w:spacing w:before="200" w:line="240" w:lineRule="auto"/>
      <w:outlineLvl w:val="2"/>
    </w:pPr>
    <w:rPr>
      <w:sz w:val="22"/>
    </w:rPr>
  </w:style>
  <w:style w:type="paragraph" w:styleId="Heading4">
    <w:name w:val="heading 4"/>
    <w:basedOn w:val="Normal"/>
    <w:next w:val="Normal"/>
    <w:link w:val="Heading4Char"/>
    <w:uiPriority w:val="99"/>
    <w:qFormat/>
    <w:rsid w:val="007251FB"/>
    <w:pPr>
      <w:keepNext/>
      <w:spacing w:before="240" w:after="60"/>
      <w:outlineLvl w:val="3"/>
    </w:pPr>
    <w:rPr>
      <w:b/>
      <w:bCs/>
      <w:sz w:val="21"/>
      <w:szCs w:val="28"/>
    </w:rPr>
  </w:style>
  <w:style w:type="paragraph" w:styleId="Heading5">
    <w:name w:val="heading 5"/>
    <w:basedOn w:val="Normal"/>
    <w:next w:val="Normal"/>
    <w:link w:val="Heading5Char"/>
    <w:uiPriority w:val="99"/>
    <w:qFormat/>
    <w:rsid w:val="007251FB"/>
    <w:pPr>
      <w:keepNext/>
      <w:spacing w:line="260" w:lineRule="atLeast"/>
      <w:outlineLvl w:val="4"/>
    </w:pPr>
    <w:rPr>
      <w:b/>
      <w:bCs/>
      <w:sz w:val="18"/>
      <w:szCs w:val="20"/>
    </w:rPr>
  </w:style>
  <w:style w:type="paragraph" w:styleId="Heading6">
    <w:name w:val="heading 6"/>
    <w:basedOn w:val="Normal"/>
    <w:next w:val="Normal"/>
    <w:link w:val="Heading6Char"/>
    <w:uiPriority w:val="99"/>
    <w:qFormat/>
    <w:rsid w:val="007251F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251FB"/>
    <w:pPr>
      <w:keepNext/>
      <w:spacing w:line="240" w:lineRule="auto"/>
      <w:jc w:val="both"/>
      <w:outlineLvl w:val="6"/>
    </w:pPr>
    <w:rPr>
      <w:b/>
      <w:sz w:val="18"/>
      <w:szCs w:val="16"/>
    </w:rPr>
  </w:style>
  <w:style w:type="paragraph" w:styleId="Heading8">
    <w:name w:val="heading 8"/>
    <w:basedOn w:val="Normal"/>
    <w:next w:val="Normal"/>
    <w:link w:val="Heading8Char"/>
    <w:uiPriority w:val="99"/>
    <w:qFormat/>
    <w:rsid w:val="007251FB"/>
    <w:pPr>
      <w:keepNext/>
      <w:outlineLvl w:val="7"/>
    </w:pPr>
    <w:rPr>
      <w:b/>
      <w:bCs/>
      <w:sz w:val="18"/>
    </w:rPr>
  </w:style>
  <w:style w:type="paragraph" w:styleId="Heading9">
    <w:name w:val="heading 9"/>
    <w:basedOn w:val="Normal"/>
    <w:next w:val="Normal"/>
    <w:link w:val="Heading9Char"/>
    <w:uiPriority w:val="99"/>
    <w:qFormat/>
    <w:rsid w:val="007251FB"/>
    <w:pPr>
      <w:keepNext/>
      <w:spacing w:after="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1FB"/>
    <w:rPr>
      <w:rFonts w:ascii="Calibri" w:eastAsia="Times New Roman" w:hAnsi="Calibri" w:cs="Arial"/>
      <w:b/>
      <w:bCs/>
      <w:sz w:val="28"/>
      <w:szCs w:val="32"/>
    </w:rPr>
  </w:style>
  <w:style w:type="character" w:customStyle="1" w:styleId="Heading2Char">
    <w:name w:val="Heading 2 Char"/>
    <w:basedOn w:val="DefaultParagraphFont"/>
    <w:link w:val="Heading2"/>
    <w:uiPriority w:val="99"/>
    <w:rsid w:val="007251FB"/>
    <w:rPr>
      <w:rFonts w:ascii="Calibri" w:eastAsia="Times New Roman" w:hAnsi="Calibri" w:cs="Arial"/>
      <w:b/>
      <w:iCs/>
      <w:sz w:val="24"/>
      <w:szCs w:val="28"/>
      <w:lang w:val="en-GB"/>
    </w:rPr>
  </w:style>
  <w:style w:type="character" w:customStyle="1" w:styleId="Heading3Char">
    <w:name w:val="Heading 3 Char"/>
    <w:basedOn w:val="DefaultParagraphFont"/>
    <w:link w:val="Heading3"/>
    <w:uiPriority w:val="99"/>
    <w:rsid w:val="007251FB"/>
    <w:rPr>
      <w:rFonts w:ascii="Calibri" w:eastAsia="Times New Roman" w:hAnsi="Calibri" w:cs="Arial"/>
      <w:b/>
      <w:iCs/>
      <w:sz w:val="22"/>
      <w:szCs w:val="28"/>
      <w:lang w:val="en-GB"/>
    </w:rPr>
  </w:style>
  <w:style w:type="character" w:customStyle="1" w:styleId="Heading4Char">
    <w:name w:val="Heading 4 Char"/>
    <w:basedOn w:val="DefaultParagraphFont"/>
    <w:link w:val="Heading4"/>
    <w:uiPriority w:val="99"/>
    <w:rsid w:val="007251FB"/>
    <w:rPr>
      <w:rFonts w:ascii="Calibri" w:eastAsia="Times New Roman" w:hAnsi="Calibri"/>
      <w:b/>
      <w:bCs/>
      <w:sz w:val="21"/>
      <w:szCs w:val="28"/>
    </w:rPr>
  </w:style>
  <w:style w:type="character" w:customStyle="1" w:styleId="Heading5Char">
    <w:name w:val="Heading 5 Char"/>
    <w:basedOn w:val="DefaultParagraphFont"/>
    <w:link w:val="Heading5"/>
    <w:uiPriority w:val="99"/>
    <w:rsid w:val="007251FB"/>
    <w:rPr>
      <w:rFonts w:ascii="Calibri" w:eastAsia="Times New Roman" w:hAnsi="Calibri"/>
      <w:b/>
      <w:bCs/>
      <w:sz w:val="18"/>
    </w:rPr>
  </w:style>
  <w:style w:type="character" w:customStyle="1" w:styleId="Heading6Char">
    <w:name w:val="Heading 6 Char"/>
    <w:basedOn w:val="DefaultParagraphFont"/>
    <w:link w:val="Heading6"/>
    <w:uiPriority w:val="99"/>
    <w:rsid w:val="007251FB"/>
    <w:rPr>
      <w:rFonts w:eastAsia="Times New Roman"/>
      <w:b/>
      <w:bCs/>
      <w:sz w:val="22"/>
      <w:szCs w:val="22"/>
    </w:rPr>
  </w:style>
  <w:style w:type="character" w:customStyle="1" w:styleId="Heading7Char">
    <w:name w:val="Heading 7 Char"/>
    <w:basedOn w:val="DefaultParagraphFont"/>
    <w:link w:val="Heading7"/>
    <w:uiPriority w:val="99"/>
    <w:rsid w:val="007251FB"/>
    <w:rPr>
      <w:rFonts w:ascii="Calibri" w:eastAsia="Times New Roman" w:hAnsi="Calibri"/>
      <w:b/>
      <w:sz w:val="18"/>
      <w:szCs w:val="16"/>
    </w:rPr>
  </w:style>
  <w:style w:type="character" w:customStyle="1" w:styleId="Heading8Char">
    <w:name w:val="Heading 8 Char"/>
    <w:basedOn w:val="DefaultParagraphFont"/>
    <w:link w:val="Heading8"/>
    <w:uiPriority w:val="99"/>
    <w:rsid w:val="007251FB"/>
    <w:rPr>
      <w:rFonts w:ascii="Calibri" w:eastAsia="Times New Roman" w:hAnsi="Calibri"/>
      <w:b/>
      <w:bCs/>
      <w:sz w:val="18"/>
      <w:szCs w:val="24"/>
    </w:rPr>
  </w:style>
  <w:style w:type="character" w:customStyle="1" w:styleId="Heading9Char">
    <w:name w:val="Heading 9 Char"/>
    <w:basedOn w:val="DefaultParagraphFont"/>
    <w:link w:val="Heading9"/>
    <w:uiPriority w:val="99"/>
    <w:rsid w:val="007251FB"/>
    <w:rPr>
      <w:rFonts w:ascii="Calibri" w:eastAsia="Times New Roman" w:hAnsi="Calibri"/>
      <w:b/>
      <w:bCs/>
      <w:sz w:val="24"/>
      <w:szCs w:val="24"/>
    </w:rPr>
  </w:style>
  <w:style w:type="character" w:customStyle="1" w:styleId="InternetLink">
    <w:name w:val="Internet Link"/>
    <w:basedOn w:val="DefaultParagraphFont"/>
    <w:uiPriority w:val="99"/>
    <w:rsid w:val="007251FB"/>
    <w:rPr>
      <w:rFonts w:cs="Times New Roman"/>
      <w:color w:val="0000FF"/>
      <w:u w:val="single"/>
    </w:rPr>
  </w:style>
  <w:style w:type="character" w:customStyle="1" w:styleId="FooterChar">
    <w:name w:val="Footer Char"/>
    <w:basedOn w:val="DefaultParagraphFont"/>
    <w:link w:val="Footer"/>
    <w:uiPriority w:val="99"/>
    <w:rsid w:val="007251FB"/>
    <w:rPr>
      <w:rFonts w:ascii="Calibri" w:eastAsia="Calibri" w:hAnsi="Calibri"/>
      <w:sz w:val="24"/>
      <w:szCs w:val="24"/>
      <w:lang w:eastAsia="ja-JP"/>
    </w:rPr>
  </w:style>
  <w:style w:type="character" w:customStyle="1" w:styleId="BodyText3Char">
    <w:name w:val="Body Text 3 Char"/>
    <w:basedOn w:val="DefaultParagraphFont"/>
    <w:link w:val="BodyText3"/>
    <w:uiPriority w:val="99"/>
    <w:rsid w:val="007251FB"/>
    <w:rPr>
      <w:rFonts w:ascii="Calibri" w:eastAsia="Times New Roman" w:hAnsi="Calibri"/>
      <w:sz w:val="16"/>
      <w:szCs w:val="16"/>
    </w:rPr>
  </w:style>
  <w:style w:type="character" w:customStyle="1" w:styleId="BodyTextChar">
    <w:name w:val="Body Text Char"/>
    <w:basedOn w:val="DefaultParagraphFont"/>
    <w:link w:val="TextBody"/>
    <w:uiPriority w:val="99"/>
    <w:rsid w:val="007251FB"/>
    <w:rPr>
      <w:rFonts w:ascii="Calibri" w:eastAsia="Times New Roman" w:hAnsi="Calibri"/>
      <w:sz w:val="24"/>
      <w:szCs w:val="24"/>
    </w:rPr>
  </w:style>
  <w:style w:type="character" w:customStyle="1" w:styleId="BodyText2Char">
    <w:name w:val="Body Text 2 Char"/>
    <w:basedOn w:val="DefaultParagraphFont"/>
    <w:link w:val="BodyText2"/>
    <w:uiPriority w:val="99"/>
    <w:rsid w:val="007251FB"/>
    <w:rPr>
      <w:rFonts w:ascii="Calibri" w:eastAsia="Times New Roman" w:hAnsi="Calibri"/>
      <w:sz w:val="24"/>
      <w:szCs w:val="24"/>
    </w:rPr>
  </w:style>
  <w:style w:type="character" w:customStyle="1" w:styleId="BodyTextIndent3Char">
    <w:name w:val="Body Text Indent 3 Char"/>
    <w:basedOn w:val="DefaultParagraphFont"/>
    <w:link w:val="BodyTextIndent3"/>
    <w:uiPriority w:val="99"/>
    <w:rsid w:val="007251FB"/>
    <w:rPr>
      <w:rFonts w:ascii="Calibri" w:eastAsia="Calibri" w:hAnsi="Calibri"/>
      <w:sz w:val="16"/>
      <w:szCs w:val="16"/>
      <w:lang w:eastAsia="ja-JP"/>
    </w:rPr>
  </w:style>
  <w:style w:type="character" w:styleId="FollowedHyperlink">
    <w:name w:val="FollowedHyperlink"/>
    <w:basedOn w:val="DefaultParagraphFont"/>
    <w:rsid w:val="001C315E"/>
    <w:rPr>
      <w:color w:val="800080" w:themeColor="followedHyperlink"/>
      <w:u w:val="single"/>
    </w:rPr>
  </w:style>
  <w:style w:type="character" w:customStyle="1" w:styleId="HeaderChar">
    <w:name w:val="Header Char"/>
    <w:basedOn w:val="DefaultParagraphFont"/>
    <w:link w:val="Header"/>
    <w:rsid w:val="00A47219"/>
    <w:rPr>
      <w:rFonts w:ascii="Calibri" w:eastAsia="Times New Roman" w:hAnsi="Calibri"/>
      <w:sz w:val="24"/>
      <w:szCs w:val="24"/>
    </w:rPr>
  </w:style>
  <w:style w:type="character" w:customStyle="1" w:styleId="BalloonTextChar">
    <w:name w:val="Balloon Text Char"/>
    <w:basedOn w:val="DefaultParagraphFont"/>
    <w:link w:val="BalloonText"/>
    <w:rsid w:val="00EC5E17"/>
    <w:rPr>
      <w:rFonts w:ascii="Tahoma" w:eastAsia="Times New Roman" w:hAnsi="Tahoma" w:cs="Tahoma"/>
      <w:sz w:val="16"/>
      <w:szCs w:val="16"/>
    </w:rPr>
  </w:style>
  <w:style w:type="character" w:styleId="CommentReference">
    <w:name w:val="annotation reference"/>
    <w:basedOn w:val="DefaultParagraphFont"/>
    <w:rsid w:val="00C635D8"/>
    <w:rPr>
      <w:sz w:val="16"/>
      <w:szCs w:val="16"/>
    </w:rPr>
  </w:style>
  <w:style w:type="character" w:customStyle="1" w:styleId="CommentTextChar">
    <w:name w:val="Comment Text Char"/>
    <w:basedOn w:val="DefaultParagraphFont"/>
    <w:link w:val="CommentText"/>
    <w:rsid w:val="00C635D8"/>
    <w:rPr>
      <w:rFonts w:ascii="Calibri" w:eastAsia="Times New Roman" w:hAnsi="Calibri"/>
    </w:rPr>
  </w:style>
  <w:style w:type="character" w:customStyle="1" w:styleId="CommentSubjectChar">
    <w:name w:val="Comment Subject Char"/>
    <w:basedOn w:val="CommentTextChar"/>
    <w:link w:val="CommentSubject"/>
    <w:rsid w:val="00C635D8"/>
    <w:rPr>
      <w:rFonts w:ascii="Calibri" w:eastAsia="Times New Roman" w:hAnsi="Calibri"/>
      <w:b/>
      <w:bC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Calibri"/>
      <w:b w:val="0"/>
      <w:i w:val="0"/>
      <w:sz w:val="24"/>
      <w:szCs w:val="24"/>
    </w:rPr>
  </w:style>
  <w:style w:type="character" w:customStyle="1" w:styleId="ListLabel4">
    <w:name w:val="ListLabel 4"/>
    <w:rPr>
      <w:rFonts w:cs="Times New Roman"/>
      <w:b w:val="0"/>
      <w:i w:val="0"/>
      <w:sz w:val="18"/>
    </w:rPr>
  </w:style>
  <w:style w:type="character" w:customStyle="1" w:styleId="ListLabel5">
    <w:name w:val="ListLabel 5"/>
    <w:rPr>
      <w:sz w:val="16"/>
    </w:rPr>
  </w:style>
  <w:style w:type="character" w:customStyle="1" w:styleId="ListLabel6">
    <w:name w:val="ListLabel 6"/>
    <w:rPr>
      <w:color w:val="00000A"/>
    </w:rPr>
  </w:style>
  <w:style w:type="character" w:customStyle="1" w:styleId="ListLabel7">
    <w:name w:val="ListLabel 7"/>
    <w:rPr>
      <w:color w:val="00000A"/>
      <w:sz w:val="24"/>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b w:val="0"/>
      <w:i w:val="0"/>
      <w:sz w:val="24"/>
      <w:szCs w:val="24"/>
    </w:rPr>
  </w:style>
  <w:style w:type="character" w:customStyle="1" w:styleId="ListLabel13">
    <w:name w:val="ListLabel 13"/>
    <w:rPr>
      <w:b w:val="0"/>
      <w:i w:val="0"/>
      <w:sz w:val="18"/>
    </w:rPr>
  </w:style>
  <w:style w:type="character" w:customStyle="1" w:styleId="ListLabel14">
    <w:name w:val="ListLabel 14"/>
    <w:rPr>
      <w:rFonts w:cs="Arial"/>
      <w:sz w:val="16"/>
    </w:rPr>
  </w:style>
  <w:style w:type="character" w:customStyle="1" w:styleId="ListLabel15">
    <w:name w:val="ListLabel 15"/>
    <w:rPr>
      <w:rFonts w:cs="Symbol"/>
      <w:sz w:val="24"/>
    </w:rPr>
  </w:style>
  <w:style w:type="character" w:customStyle="1" w:styleId="ListLabel16">
    <w:name w:val="ListLabel 16"/>
    <w:rPr>
      <w:rFonts w:cs="Aria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7251FB"/>
    <w:pPr>
      <w:spacing w:after="12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7251FB"/>
    <w:pPr>
      <w:tabs>
        <w:tab w:val="center" w:pos="4680"/>
        <w:tab w:val="right" w:pos="9360"/>
      </w:tabs>
      <w:spacing w:line="240" w:lineRule="auto"/>
    </w:pPr>
    <w:rPr>
      <w:rFonts w:eastAsia="Calibri"/>
      <w:lang w:eastAsia="ja-JP"/>
    </w:rPr>
  </w:style>
  <w:style w:type="paragraph" w:styleId="NormalWeb">
    <w:name w:val="Normal (Web)"/>
    <w:basedOn w:val="Normal"/>
    <w:uiPriority w:val="99"/>
    <w:rsid w:val="007251FB"/>
  </w:style>
  <w:style w:type="paragraph" w:styleId="BodyText3">
    <w:name w:val="Body Text 3"/>
    <w:basedOn w:val="Normal"/>
    <w:link w:val="BodyText3Char"/>
    <w:uiPriority w:val="99"/>
    <w:rsid w:val="007251FB"/>
    <w:pPr>
      <w:spacing w:after="120"/>
    </w:pPr>
    <w:rPr>
      <w:sz w:val="16"/>
      <w:szCs w:val="16"/>
    </w:rPr>
  </w:style>
  <w:style w:type="paragraph" w:styleId="BodyText2">
    <w:name w:val="Body Text 2"/>
    <w:basedOn w:val="Normal"/>
    <w:link w:val="BodyText2Char"/>
    <w:uiPriority w:val="99"/>
    <w:rsid w:val="007251FB"/>
    <w:pPr>
      <w:spacing w:after="120" w:line="480" w:lineRule="auto"/>
    </w:pPr>
  </w:style>
  <w:style w:type="paragraph" w:customStyle="1" w:styleId="Contents1">
    <w:name w:val="Contents 1"/>
    <w:basedOn w:val="Normal"/>
    <w:next w:val="Normal"/>
    <w:autoRedefine/>
    <w:uiPriority w:val="39"/>
    <w:rsid w:val="007251FB"/>
    <w:pPr>
      <w:tabs>
        <w:tab w:val="left" w:pos="851"/>
        <w:tab w:val="right" w:leader="dot" w:pos="8630"/>
      </w:tabs>
      <w:spacing w:before="400" w:line="240" w:lineRule="auto"/>
      <w:ind w:left="851" w:hanging="851"/>
      <w:jc w:val="both"/>
    </w:pPr>
    <w:rPr>
      <w:rFonts w:eastAsia="SimSun"/>
      <w:b/>
      <w:bCs/>
      <w:sz w:val="22"/>
      <w:szCs w:val="22"/>
      <w:lang w:val="en-AU"/>
    </w:rPr>
  </w:style>
  <w:style w:type="paragraph" w:customStyle="1" w:styleId="Contents2">
    <w:name w:val="Contents 2"/>
    <w:basedOn w:val="Normal"/>
    <w:next w:val="Normal"/>
    <w:autoRedefine/>
    <w:uiPriority w:val="39"/>
    <w:rsid w:val="007251FB"/>
    <w:pPr>
      <w:tabs>
        <w:tab w:val="left" w:pos="720"/>
        <w:tab w:val="left" w:pos="1100"/>
        <w:tab w:val="right" w:leader="dot" w:pos="8630"/>
      </w:tabs>
      <w:spacing w:line="240" w:lineRule="auto"/>
      <w:ind w:left="1305" w:hanging="454"/>
    </w:pPr>
    <w:rPr>
      <w:bCs/>
      <w:sz w:val="22"/>
      <w:lang w:val="en-AU"/>
    </w:rPr>
  </w:style>
  <w:style w:type="paragraph" w:styleId="BodyTextIndent3">
    <w:name w:val="Body Text Indent 3"/>
    <w:basedOn w:val="Normal"/>
    <w:link w:val="BodyTextIndent3Char"/>
    <w:uiPriority w:val="99"/>
    <w:rsid w:val="007251FB"/>
    <w:pPr>
      <w:spacing w:after="120" w:line="240" w:lineRule="auto"/>
      <w:ind w:left="283"/>
    </w:pPr>
    <w:rPr>
      <w:rFonts w:eastAsia="Calibri"/>
      <w:sz w:val="16"/>
      <w:szCs w:val="16"/>
      <w:lang w:eastAsia="ja-JP"/>
    </w:rPr>
  </w:style>
  <w:style w:type="paragraph" w:styleId="Header">
    <w:name w:val="header"/>
    <w:basedOn w:val="Normal"/>
    <w:link w:val="HeaderChar"/>
    <w:rsid w:val="00A47219"/>
    <w:pPr>
      <w:tabs>
        <w:tab w:val="center" w:pos="4513"/>
        <w:tab w:val="right" w:pos="9026"/>
      </w:tabs>
      <w:spacing w:line="240" w:lineRule="auto"/>
    </w:pPr>
  </w:style>
  <w:style w:type="paragraph" w:styleId="BalloonText">
    <w:name w:val="Balloon Text"/>
    <w:basedOn w:val="Normal"/>
    <w:link w:val="BalloonTextChar"/>
    <w:rsid w:val="00EC5E17"/>
    <w:pPr>
      <w:spacing w:line="240" w:lineRule="auto"/>
    </w:pPr>
    <w:rPr>
      <w:rFonts w:ascii="Tahoma" w:hAnsi="Tahoma" w:cs="Tahoma"/>
      <w:sz w:val="16"/>
      <w:szCs w:val="16"/>
    </w:rPr>
  </w:style>
  <w:style w:type="paragraph" w:styleId="CommentText">
    <w:name w:val="annotation text"/>
    <w:basedOn w:val="Normal"/>
    <w:link w:val="CommentTextChar"/>
    <w:rsid w:val="00C635D8"/>
    <w:pPr>
      <w:spacing w:line="240" w:lineRule="auto"/>
    </w:pPr>
    <w:rPr>
      <w:sz w:val="20"/>
      <w:szCs w:val="20"/>
    </w:rPr>
  </w:style>
  <w:style w:type="paragraph" w:styleId="CommentSubject">
    <w:name w:val="annotation subject"/>
    <w:basedOn w:val="CommentText"/>
    <w:link w:val="CommentSubjectChar"/>
    <w:rsid w:val="00C635D8"/>
    <w:rPr>
      <w:b/>
      <w:bCs/>
    </w:rPr>
  </w:style>
  <w:style w:type="paragraph" w:styleId="ListParagraph">
    <w:name w:val="List Paragraph"/>
    <w:basedOn w:val="Normal"/>
    <w:uiPriority w:val="34"/>
    <w:qFormat/>
    <w:rsid w:val="00C1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quest-eb.rsm.nl/" TargetMode="External"/><Relationship Id="rId18" Type="http://schemas.openxmlformats.org/officeDocument/2006/relationships/hyperlink" Target="mailto:eb@rsm.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b@rsm.nl" TargetMode="External"/><Relationship Id="rId17" Type="http://schemas.openxmlformats.org/officeDocument/2006/relationships/hyperlink" Target="mailto:cbe@eur.nl" TargetMode="External"/><Relationship Id="rId2" Type="http://schemas.openxmlformats.org/officeDocument/2006/relationships/numbering" Target="numbering.xml"/><Relationship Id="rId16" Type="http://schemas.openxmlformats.org/officeDocument/2006/relationships/hyperlink" Target="http://www.eur.nl/english/essc/legal_position/appeal_examinations_bo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m.nl/examination-board/frequently-asked-questions-faqs/" TargetMode="External"/><Relationship Id="rId5" Type="http://schemas.openxmlformats.org/officeDocument/2006/relationships/settings" Target="settings.xml"/><Relationship Id="rId15" Type="http://schemas.openxmlformats.org/officeDocument/2006/relationships/hyperlink" Target="http://www.eur.nl/abd/jz/cbe/" TargetMode="External"/><Relationship Id="rId10" Type="http://schemas.openxmlformats.org/officeDocument/2006/relationships/hyperlink" Target="http://www.rsm.nl/examination-board" TargetMode="External"/><Relationship Id="rId19" Type="http://schemas.openxmlformats.org/officeDocument/2006/relationships/hyperlink" Target="mailto:eb@rsm.nl" TargetMode="External"/><Relationship Id="rId4" Type="http://schemas.microsoft.com/office/2007/relationships/stylesWithEffects" Target="stylesWithEffects.xml"/><Relationship Id="rId9" Type="http://schemas.openxmlformats.org/officeDocument/2006/relationships/hyperlink" Target="mailto:eb@rsm.nl" TargetMode="External"/><Relationship Id="rId14" Type="http://schemas.openxmlformats.org/officeDocument/2006/relationships/hyperlink" Target="http://www.eur.nl/english/essc/legal_position/objections_and_app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ABA8-357E-413A-8D5A-E5FCD669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8438</Words>
  <Characters>48099</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RSM Erasmus University</Company>
  <LinksUpToDate>false</LinksUpToDate>
  <CharactersWithSpaces>56425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Gersak</dc:creator>
  <cp:lastModifiedBy>Administrator</cp:lastModifiedBy>
  <cp:revision>2</cp:revision>
  <dcterms:created xsi:type="dcterms:W3CDTF">2015-08-11T12:09:00Z</dcterms:created>
  <dcterms:modified xsi:type="dcterms:W3CDTF">2015-08-11T12:09:00Z</dcterms:modified>
  <dc:language>en-US</dc:language>
</cp:coreProperties>
</file>