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24" w:rsidRPr="00315B4D" w:rsidRDefault="006A1424" w:rsidP="006A1424">
      <w:pPr>
        <w:pStyle w:val="ENTETE"/>
        <w:rPr>
          <w:i/>
          <w:sz w:val="28"/>
          <w:szCs w:val="28"/>
        </w:rPr>
      </w:pPr>
      <w:r w:rsidRPr="00315B4D">
        <w:rPr>
          <w:i/>
          <w:sz w:val="28"/>
          <w:szCs w:val="28"/>
        </w:rPr>
        <w:t>PRELIMINARY VERSION</w:t>
      </w:r>
    </w:p>
    <w:p w:rsidR="006A1424" w:rsidRPr="00315B4D" w:rsidRDefault="006A1424" w:rsidP="006A1424">
      <w:pPr>
        <w:pStyle w:val="ENTETE"/>
        <w:rPr>
          <w:i/>
          <w:sz w:val="28"/>
          <w:szCs w:val="28"/>
        </w:rPr>
      </w:pPr>
      <w:r w:rsidRPr="00315B4D">
        <w:rPr>
          <w:i/>
          <w:sz w:val="28"/>
          <w:szCs w:val="28"/>
        </w:rPr>
        <w:t>DO NOT QUOTE OR CITE WITHOUT THE AUTHORS’ PERMISSION</w:t>
      </w:r>
    </w:p>
    <w:p w:rsidR="006A1424" w:rsidRPr="00315B4D" w:rsidRDefault="006A1424" w:rsidP="006A1424">
      <w:pPr>
        <w:spacing w:line="360" w:lineRule="auto"/>
        <w:rPr>
          <w:rFonts w:ascii="Times New Roman" w:hAnsi="Times New Roman" w:cs="Times New Roman"/>
          <w:szCs w:val="24"/>
          <w:lang w:val="en-GB"/>
        </w:rPr>
      </w:pPr>
      <w:r w:rsidRPr="00315B4D">
        <w:rPr>
          <w:rFonts w:ascii="Times New Roman" w:hAnsi="Times New Roman" w:cs="Times New Roman"/>
          <w:szCs w:val="24"/>
          <w:lang w:val="en-GB"/>
        </w:rPr>
        <w:tab/>
      </w:r>
      <w:r w:rsidRPr="00315B4D">
        <w:rPr>
          <w:rFonts w:ascii="Times New Roman" w:hAnsi="Times New Roman" w:cs="Times New Roman"/>
          <w:szCs w:val="24"/>
          <w:lang w:val="en-GB"/>
        </w:rPr>
        <w:tab/>
      </w:r>
      <w:r w:rsidRPr="00315B4D">
        <w:rPr>
          <w:rFonts w:ascii="Times New Roman" w:hAnsi="Times New Roman" w:cs="Times New Roman"/>
          <w:szCs w:val="24"/>
          <w:lang w:val="en-GB"/>
        </w:rPr>
        <w:tab/>
      </w:r>
      <w:r w:rsidRPr="00315B4D">
        <w:rPr>
          <w:rFonts w:ascii="Times New Roman" w:hAnsi="Times New Roman" w:cs="Times New Roman"/>
          <w:szCs w:val="24"/>
          <w:lang w:val="en-GB"/>
        </w:rPr>
        <w:tab/>
      </w:r>
      <w:r w:rsidRPr="00315B4D">
        <w:rPr>
          <w:rFonts w:ascii="Times New Roman" w:hAnsi="Times New Roman" w:cs="Times New Roman"/>
          <w:szCs w:val="24"/>
          <w:lang w:val="en-GB"/>
        </w:rPr>
        <w:tab/>
      </w:r>
      <w:r w:rsidRPr="00315B4D">
        <w:rPr>
          <w:rFonts w:ascii="Times New Roman" w:hAnsi="Times New Roman" w:cs="Times New Roman"/>
          <w:szCs w:val="24"/>
          <w:lang w:val="en-GB"/>
        </w:rPr>
        <w:tab/>
      </w:r>
      <w:r w:rsidRPr="00315B4D">
        <w:rPr>
          <w:rFonts w:ascii="Times New Roman" w:hAnsi="Times New Roman" w:cs="Times New Roman"/>
          <w:szCs w:val="24"/>
          <w:lang w:val="en-GB"/>
        </w:rPr>
        <w:tab/>
      </w:r>
      <w:r w:rsidRPr="00315B4D">
        <w:rPr>
          <w:rFonts w:ascii="Times New Roman" w:hAnsi="Times New Roman" w:cs="Times New Roman"/>
          <w:szCs w:val="24"/>
          <w:lang w:val="en-GB"/>
        </w:rPr>
        <w:tab/>
      </w:r>
      <w:r w:rsidRPr="00315B4D">
        <w:rPr>
          <w:rFonts w:ascii="Times New Roman" w:hAnsi="Times New Roman" w:cs="Times New Roman"/>
          <w:szCs w:val="24"/>
          <w:lang w:val="en-GB"/>
        </w:rPr>
        <w:tab/>
      </w:r>
      <w:r w:rsidRPr="00315B4D">
        <w:rPr>
          <w:rFonts w:ascii="Times New Roman" w:hAnsi="Times New Roman" w:cs="Times New Roman"/>
          <w:szCs w:val="24"/>
          <w:lang w:val="en-GB"/>
        </w:rPr>
        <w:tab/>
      </w:r>
      <w:r w:rsidRPr="00315B4D">
        <w:rPr>
          <w:rFonts w:ascii="Times New Roman" w:hAnsi="Times New Roman" w:cs="Times New Roman"/>
          <w:szCs w:val="24"/>
          <w:lang w:val="en-GB"/>
        </w:rPr>
        <w:fldChar w:fldCharType="begin"/>
      </w:r>
      <w:r w:rsidRPr="00315B4D">
        <w:rPr>
          <w:rFonts w:ascii="Times New Roman" w:hAnsi="Times New Roman" w:cs="Times New Roman"/>
          <w:szCs w:val="24"/>
          <w:lang w:val="en-GB"/>
        </w:rPr>
        <w:instrText xml:space="preserve"> DATE \@ "MMMM d, yyyy" </w:instrText>
      </w:r>
      <w:r w:rsidRPr="00315B4D">
        <w:rPr>
          <w:rFonts w:ascii="Times New Roman" w:hAnsi="Times New Roman" w:cs="Times New Roman"/>
          <w:szCs w:val="24"/>
          <w:lang w:val="en-GB"/>
        </w:rPr>
        <w:fldChar w:fldCharType="separate"/>
      </w:r>
      <w:r w:rsidR="00760274">
        <w:rPr>
          <w:rFonts w:ascii="Times New Roman" w:hAnsi="Times New Roman" w:cs="Times New Roman"/>
          <w:noProof/>
          <w:szCs w:val="24"/>
          <w:lang w:val="en-GB"/>
        </w:rPr>
        <w:t>February 14, 2016</w:t>
      </w:r>
      <w:r w:rsidRPr="00315B4D">
        <w:rPr>
          <w:rFonts w:ascii="Times New Roman" w:hAnsi="Times New Roman" w:cs="Times New Roman"/>
          <w:szCs w:val="24"/>
          <w:lang w:val="en-GB"/>
        </w:rPr>
        <w:fldChar w:fldCharType="end"/>
      </w:r>
    </w:p>
    <w:p w:rsidR="006A1424" w:rsidRPr="00315B4D" w:rsidRDefault="006A1424" w:rsidP="006A1424">
      <w:pPr>
        <w:pStyle w:val="ENTETE"/>
        <w:rPr>
          <w:lang w:val="en-GB"/>
        </w:rPr>
      </w:pPr>
    </w:p>
    <w:p w:rsidR="006A1424" w:rsidRPr="00315B4D" w:rsidRDefault="006A1424" w:rsidP="006A1424">
      <w:pPr>
        <w:pStyle w:val="ENTETE"/>
        <w:rPr>
          <w:lang w:val="en-GB"/>
        </w:rPr>
      </w:pPr>
      <w:r w:rsidRPr="00315B4D">
        <w:rPr>
          <w:lang w:val="en-GB"/>
        </w:rPr>
        <w:t>GERALDINE DAVID</w:t>
      </w:r>
      <w:r w:rsidRPr="00315B4D">
        <w:rPr>
          <w:rStyle w:val="FootnoteReference"/>
          <w:lang w:val="en-GB"/>
        </w:rPr>
        <w:t xml:space="preserve"> </w:t>
      </w:r>
      <w:r w:rsidRPr="00315B4D">
        <w:rPr>
          <w:rStyle w:val="FootnoteReference"/>
          <w:lang w:val="en-GB"/>
        </w:rPr>
        <w:footnoteReference w:customMarkFollows="1" w:id="1"/>
        <w:t>#</w:t>
      </w:r>
      <w:bookmarkStart w:id="0" w:name="_GoBack"/>
      <w:bookmarkEnd w:id="0"/>
    </w:p>
    <w:p w:rsidR="006A1424" w:rsidRPr="00315B4D" w:rsidRDefault="006A1424" w:rsidP="006A1424">
      <w:pPr>
        <w:pStyle w:val="ENTETE"/>
        <w:rPr>
          <w:lang w:val="en-GB"/>
        </w:rPr>
      </w:pPr>
      <w:r w:rsidRPr="00315B4D">
        <w:rPr>
          <w:lang w:val="en-GB"/>
        </w:rPr>
        <w:t>CHRISTIAN HUEMER</w:t>
      </w:r>
      <w:r w:rsidRPr="00315B4D">
        <w:rPr>
          <w:rStyle w:val="FootnoteReference"/>
          <w:lang w:val="en-GB"/>
        </w:rPr>
        <w:footnoteReference w:customMarkFollows="1" w:id="2"/>
        <w:t>+</w:t>
      </w:r>
    </w:p>
    <w:p w:rsidR="006A1424" w:rsidRPr="00315B4D" w:rsidRDefault="006A1424" w:rsidP="006A1424">
      <w:pPr>
        <w:pStyle w:val="ENTETE"/>
        <w:rPr>
          <w:rStyle w:val="WW-FootnoteCharacters11111111111111111111111111111"/>
        </w:rPr>
      </w:pPr>
      <w:r w:rsidRPr="00315B4D">
        <w:rPr>
          <w:lang w:val="en-GB"/>
        </w:rPr>
        <w:t>KIM OOSTERLINCK</w:t>
      </w:r>
      <w:r w:rsidRPr="00315B4D">
        <w:rPr>
          <w:rStyle w:val="FootnoteReference"/>
          <w:lang w:val="en-GB"/>
        </w:rPr>
        <w:footnoteReference w:customMarkFollows="1" w:id="3"/>
        <w:t>#</w:t>
      </w:r>
    </w:p>
    <w:p w:rsidR="006A1424" w:rsidRPr="00315B4D" w:rsidRDefault="006A1424" w:rsidP="006A1424">
      <w:pPr>
        <w:spacing w:line="360" w:lineRule="auto"/>
        <w:jc w:val="center"/>
        <w:rPr>
          <w:rFonts w:ascii="Times New Roman" w:hAnsi="Times New Roman" w:cs="Times New Roman"/>
          <w:b/>
          <w:bCs/>
          <w:sz w:val="32"/>
          <w:szCs w:val="32"/>
        </w:rPr>
      </w:pPr>
      <w:r w:rsidRPr="00315B4D">
        <w:rPr>
          <w:rFonts w:ascii="Times New Roman" w:hAnsi="Times New Roman" w:cs="Times New Roman"/>
          <w:b/>
          <w:bCs/>
          <w:sz w:val="32"/>
          <w:szCs w:val="32"/>
        </w:rPr>
        <w:t>“Art Dealers’ Strategy”</w:t>
      </w:r>
    </w:p>
    <w:p w:rsidR="006A1424" w:rsidRPr="00315B4D" w:rsidRDefault="006A1424" w:rsidP="006A1424">
      <w:pPr>
        <w:spacing w:line="360" w:lineRule="auto"/>
        <w:jc w:val="center"/>
        <w:rPr>
          <w:rFonts w:ascii="Times New Roman" w:hAnsi="Times New Roman" w:cs="Times New Roman"/>
          <w:b/>
          <w:i/>
          <w:sz w:val="32"/>
          <w:szCs w:val="32"/>
          <w:lang w:val="en-GB"/>
        </w:rPr>
      </w:pPr>
      <w:r w:rsidRPr="00315B4D">
        <w:rPr>
          <w:rFonts w:ascii="Times New Roman" w:hAnsi="Times New Roman" w:cs="Times New Roman"/>
          <w:b/>
          <w:i/>
          <w:sz w:val="32"/>
          <w:szCs w:val="32"/>
          <w:lang w:val="en-GB"/>
        </w:rPr>
        <w:t xml:space="preserve">The case of </w:t>
      </w:r>
      <w:proofErr w:type="spellStart"/>
      <w:r w:rsidRPr="00315B4D">
        <w:rPr>
          <w:rFonts w:ascii="Times New Roman" w:hAnsi="Times New Roman" w:cs="Times New Roman"/>
          <w:b/>
          <w:i/>
          <w:sz w:val="32"/>
          <w:szCs w:val="32"/>
          <w:lang w:val="en-GB"/>
        </w:rPr>
        <w:t>Goupil</w:t>
      </w:r>
      <w:proofErr w:type="spellEnd"/>
      <w:r w:rsidRPr="00315B4D">
        <w:rPr>
          <w:rFonts w:ascii="Times New Roman" w:hAnsi="Times New Roman" w:cs="Times New Roman"/>
          <w:b/>
          <w:i/>
          <w:sz w:val="32"/>
          <w:szCs w:val="32"/>
          <w:lang w:val="en-GB"/>
        </w:rPr>
        <w:t xml:space="preserve">, </w:t>
      </w:r>
      <w:proofErr w:type="spellStart"/>
      <w:r w:rsidRPr="00315B4D">
        <w:rPr>
          <w:rFonts w:ascii="Times New Roman" w:hAnsi="Times New Roman" w:cs="Times New Roman"/>
          <w:b/>
          <w:i/>
          <w:sz w:val="32"/>
          <w:szCs w:val="32"/>
          <w:lang w:val="en-GB"/>
        </w:rPr>
        <w:t>Boussod</w:t>
      </w:r>
      <w:proofErr w:type="spellEnd"/>
      <w:r w:rsidRPr="00315B4D">
        <w:rPr>
          <w:rFonts w:ascii="Times New Roman" w:hAnsi="Times New Roman" w:cs="Times New Roman"/>
          <w:b/>
          <w:i/>
          <w:sz w:val="32"/>
          <w:szCs w:val="32"/>
          <w:lang w:val="en-GB"/>
        </w:rPr>
        <w:t xml:space="preserve"> &amp; Valadon from 1860 to 1914</w:t>
      </w:r>
    </w:p>
    <w:p w:rsidR="006A1424" w:rsidRPr="00315B4D" w:rsidRDefault="006A1424" w:rsidP="006A1424">
      <w:pPr>
        <w:spacing w:line="360" w:lineRule="auto"/>
        <w:rPr>
          <w:rFonts w:ascii="Times New Roman" w:hAnsi="Times New Roman" w:cs="Times New Roman"/>
          <w:b/>
          <w:caps/>
          <w:sz w:val="24"/>
          <w:szCs w:val="24"/>
          <w:lang w:val="en-GB"/>
        </w:rPr>
      </w:pPr>
      <w:r w:rsidRPr="00315B4D">
        <w:rPr>
          <w:rFonts w:ascii="Times New Roman" w:hAnsi="Times New Roman" w:cs="Times New Roman"/>
          <w:b/>
          <w:caps/>
          <w:sz w:val="24"/>
          <w:szCs w:val="24"/>
          <w:lang w:val="en-GB"/>
        </w:rPr>
        <w:t>Abstract</w:t>
      </w:r>
    </w:p>
    <w:p w:rsidR="006A1424" w:rsidRPr="00315B4D" w:rsidRDefault="006A1424" w:rsidP="006A1424">
      <w:pPr>
        <w:spacing w:line="360" w:lineRule="auto"/>
        <w:jc w:val="both"/>
        <w:rPr>
          <w:rFonts w:ascii="Times New Roman" w:hAnsi="Times New Roman" w:cs="Times New Roman"/>
          <w:sz w:val="24"/>
          <w:szCs w:val="24"/>
          <w:lang w:val="en-GB"/>
        </w:rPr>
      </w:pPr>
      <w:r w:rsidRPr="00315B4D">
        <w:rPr>
          <w:rFonts w:ascii="Times New Roman" w:hAnsi="Times New Roman" w:cs="Times New Roman"/>
          <w:sz w:val="24"/>
          <w:szCs w:val="24"/>
          <w:lang w:val="en-GB"/>
        </w:rPr>
        <w:lastRenderedPageBreak/>
        <w:t>Despite the existence of a large literature dedicated to the art market, the management of art galleries remains a black box as both buyers and sellers put a high value on discretion. This paper overcomes the traditional lack of quantitative data by analysing the complete books of one of the most successful French galleries at the end of the 19</w:t>
      </w:r>
      <w:r w:rsidRPr="00315B4D">
        <w:rPr>
          <w:rFonts w:ascii="Times New Roman" w:hAnsi="Times New Roman" w:cs="Times New Roman"/>
          <w:sz w:val="24"/>
          <w:szCs w:val="24"/>
          <w:vertAlign w:val="superscript"/>
          <w:lang w:val="en-GB"/>
        </w:rPr>
        <w:t>th</w:t>
      </w:r>
      <w:r w:rsidRPr="00315B4D">
        <w:rPr>
          <w:rFonts w:ascii="Times New Roman" w:hAnsi="Times New Roman" w:cs="Times New Roman"/>
          <w:sz w:val="24"/>
          <w:szCs w:val="24"/>
          <w:lang w:val="en-GB"/>
        </w:rPr>
        <w:t xml:space="preserve"> century: </w:t>
      </w:r>
      <w:proofErr w:type="spellStart"/>
      <w:r w:rsidRPr="00315B4D">
        <w:rPr>
          <w:rFonts w:ascii="Times New Roman" w:hAnsi="Times New Roman" w:cs="Times New Roman"/>
          <w:sz w:val="24"/>
          <w:szCs w:val="24"/>
          <w:lang w:val="en-GB"/>
        </w:rPr>
        <w:t>Goupil</w:t>
      </w:r>
      <w:proofErr w:type="spellEnd"/>
      <w:r w:rsidRPr="00315B4D">
        <w:rPr>
          <w:rFonts w:ascii="Times New Roman" w:hAnsi="Times New Roman" w:cs="Times New Roman"/>
          <w:sz w:val="24"/>
          <w:szCs w:val="24"/>
          <w:lang w:val="en-GB"/>
        </w:rPr>
        <w:t xml:space="preserve">, </w:t>
      </w:r>
      <w:proofErr w:type="spellStart"/>
      <w:r w:rsidRPr="00315B4D">
        <w:rPr>
          <w:rFonts w:ascii="Times New Roman" w:hAnsi="Times New Roman" w:cs="Times New Roman"/>
          <w:sz w:val="24"/>
          <w:szCs w:val="24"/>
          <w:lang w:val="en-GB"/>
        </w:rPr>
        <w:t>Boussod</w:t>
      </w:r>
      <w:proofErr w:type="spellEnd"/>
      <w:r w:rsidRPr="00315B4D">
        <w:rPr>
          <w:rFonts w:ascii="Times New Roman" w:hAnsi="Times New Roman" w:cs="Times New Roman"/>
          <w:sz w:val="24"/>
          <w:szCs w:val="24"/>
          <w:lang w:val="en-GB"/>
        </w:rPr>
        <w:t xml:space="preserve"> &amp; Valadon. This original database covers </w:t>
      </w:r>
      <w:r>
        <w:rPr>
          <w:rFonts w:ascii="Times New Roman" w:hAnsi="Times New Roman" w:cs="Times New Roman"/>
          <w:sz w:val="24"/>
          <w:szCs w:val="24"/>
          <w:lang w:val="en-GB"/>
        </w:rPr>
        <w:t xml:space="preserve">the sale of </w:t>
      </w:r>
      <w:r w:rsidRPr="00315B4D">
        <w:rPr>
          <w:rFonts w:ascii="Times New Roman" w:hAnsi="Times New Roman" w:cs="Times New Roman"/>
          <w:sz w:val="24"/>
          <w:szCs w:val="24"/>
          <w:lang w:val="en-GB"/>
        </w:rPr>
        <w:t xml:space="preserve">more than </w:t>
      </w:r>
      <w:r>
        <w:rPr>
          <w:rFonts w:ascii="Times New Roman" w:hAnsi="Times New Roman" w:cs="Times New Roman"/>
          <w:sz w:val="24"/>
          <w:szCs w:val="24"/>
          <w:lang w:val="en-GB"/>
        </w:rPr>
        <w:t>40,000</w:t>
      </w:r>
      <w:r w:rsidRPr="00315B4D">
        <w:rPr>
          <w:rFonts w:ascii="Times New Roman" w:hAnsi="Times New Roman" w:cs="Times New Roman"/>
          <w:sz w:val="24"/>
          <w:szCs w:val="24"/>
          <w:lang w:val="en-GB"/>
        </w:rPr>
        <w:t xml:space="preserve"> artworks that occurred between 1860 and 191</w:t>
      </w:r>
      <w:r>
        <w:rPr>
          <w:rFonts w:ascii="Times New Roman" w:hAnsi="Times New Roman" w:cs="Times New Roman"/>
          <w:sz w:val="24"/>
          <w:szCs w:val="24"/>
          <w:lang w:val="en-GB"/>
        </w:rPr>
        <w:t>4</w:t>
      </w:r>
      <w:r w:rsidRPr="00315B4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Rapidity to sell artworks was a key element in </w:t>
      </w:r>
      <w:proofErr w:type="spellStart"/>
      <w:r>
        <w:rPr>
          <w:rFonts w:ascii="Times New Roman" w:hAnsi="Times New Roman" w:cs="Times New Roman"/>
          <w:sz w:val="24"/>
          <w:szCs w:val="24"/>
          <w:lang w:val="en-GB"/>
        </w:rPr>
        <w:t>Goupil’s</w:t>
      </w:r>
      <w:proofErr w:type="spellEnd"/>
      <w:r>
        <w:rPr>
          <w:rFonts w:ascii="Times New Roman" w:hAnsi="Times New Roman" w:cs="Times New Roman"/>
          <w:sz w:val="24"/>
          <w:szCs w:val="24"/>
          <w:lang w:val="en-GB"/>
        </w:rPr>
        <w:t xml:space="preserve"> strategy. As a whole </w:t>
      </w:r>
      <w:proofErr w:type="spellStart"/>
      <w:r>
        <w:rPr>
          <w:rFonts w:ascii="Times New Roman" w:hAnsi="Times New Roman" w:cs="Times New Roman"/>
          <w:sz w:val="24"/>
          <w:szCs w:val="24"/>
          <w:lang w:val="en-GB"/>
        </w:rPr>
        <w:t>Goupil</w:t>
      </w:r>
      <w:proofErr w:type="spellEnd"/>
      <w:r>
        <w:rPr>
          <w:rFonts w:ascii="Times New Roman" w:hAnsi="Times New Roman" w:cs="Times New Roman"/>
          <w:sz w:val="24"/>
          <w:szCs w:val="24"/>
          <w:lang w:val="en-GB"/>
        </w:rPr>
        <w:t xml:space="preserve"> sold 71% of artworks bought. Out of the sold artworks, almost 80% were sold within a year (with 22% before the acquisition reflecting orders)</w:t>
      </w:r>
      <w:r w:rsidRPr="00315B4D">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Goupil</w:t>
      </w:r>
      <w:proofErr w:type="spellEnd"/>
      <w:r>
        <w:rPr>
          <w:rFonts w:ascii="Times New Roman" w:hAnsi="Times New Roman" w:cs="Times New Roman"/>
          <w:sz w:val="24"/>
          <w:szCs w:val="24"/>
          <w:lang w:val="en-GB"/>
        </w:rPr>
        <w:t xml:space="preserve"> extracted a higher return from </w:t>
      </w:r>
      <w:r w:rsidRPr="00315B4D">
        <w:rPr>
          <w:rFonts w:ascii="Times New Roman" w:hAnsi="Times New Roman" w:cs="Times New Roman"/>
          <w:sz w:val="24"/>
          <w:szCs w:val="24"/>
          <w:lang w:val="en-GB"/>
        </w:rPr>
        <w:t>aristocrats</w:t>
      </w:r>
      <w:r>
        <w:rPr>
          <w:rFonts w:ascii="Times New Roman" w:hAnsi="Times New Roman" w:cs="Times New Roman"/>
          <w:sz w:val="24"/>
          <w:szCs w:val="24"/>
          <w:lang w:val="en-GB"/>
        </w:rPr>
        <w:t xml:space="preserve"> and competitors whereas branches and large buyers were getting a discount</w:t>
      </w:r>
      <w:r w:rsidRPr="00315B4D">
        <w:rPr>
          <w:rFonts w:ascii="Times New Roman" w:hAnsi="Times New Roman" w:cs="Times New Roman"/>
          <w:sz w:val="24"/>
          <w:szCs w:val="24"/>
          <w:lang w:val="en-GB"/>
        </w:rPr>
        <w:t xml:space="preserve">. </w:t>
      </w:r>
      <w:r>
        <w:rPr>
          <w:rFonts w:ascii="Times New Roman" w:hAnsi="Times New Roman" w:cs="Times New Roman"/>
          <w:sz w:val="24"/>
          <w:szCs w:val="24"/>
          <w:lang w:val="en-GB"/>
        </w:rPr>
        <w:t>Artworks from artists in residence were on average providing lower returns but were less likely to be sold at a loss.</w:t>
      </w:r>
      <w:r w:rsidRPr="00315B4D">
        <w:rPr>
          <w:rFonts w:ascii="Times New Roman" w:hAnsi="Times New Roman" w:cs="Times New Roman"/>
          <w:sz w:val="24"/>
          <w:szCs w:val="24"/>
          <w:lang w:val="en-GB"/>
        </w:rPr>
        <w:t xml:space="preserve"> </w:t>
      </w:r>
    </w:p>
    <w:p w:rsidR="006A1424" w:rsidRPr="000956F5" w:rsidRDefault="006A1424" w:rsidP="006A1424">
      <w:pPr>
        <w:spacing w:line="360" w:lineRule="auto"/>
        <w:jc w:val="both"/>
        <w:rPr>
          <w:rFonts w:ascii="Times New Roman" w:hAnsi="Times New Roman" w:cs="Times New Roman"/>
          <w:sz w:val="24"/>
          <w:szCs w:val="24"/>
          <w:lang w:val="fr-FR"/>
        </w:rPr>
      </w:pPr>
      <w:r w:rsidRPr="000956F5">
        <w:rPr>
          <w:rFonts w:ascii="Times New Roman" w:hAnsi="Times New Roman" w:cs="Times New Roman"/>
          <w:sz w:val="24"/>
          <w:szCs w:val="24"/>
          <w:lang w:val="fr-FR"/>
        </w:rPr>
        <w:t>JEL Codes: N14, N44, Z11.</w:t>
      </w:r>
    </w:p>
    <w:p w:rsidR="00DF3C1A" w:rsidRDefault="006A1424" w:rsidP="006A1424">
      <w:r w:rsidRPr="00315B4D">
        <w:rPr>
          <w:rFonts w:ascii="Times New Roman" w:hAnsi="Times New Roman" w:cs="Times New Roman"/>
          <w:sz w:val="24"/>
          <w:szCs w:val="24"/>
          <w:lang w:val="en-GB"/>
        </w:rPr>
        <w:t>Keywords: Art market, Art Investment, Art Gallery, French Economic History</w:t>
      </w:r>
    </w:p>
    <w:sectPr w:rsidR="00DF3C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1E3" w:rsidRDefault="008951E3" w:rsidP="006A1424">
      <w:pPr>
        <w:spacing w:after="0" w:line="240" w:lineRule="auto"/>
      </w:pPr>
      <w:r>
        <w:separator/>
      </w:r>
    </w:p>
  </w:endnote>
  <w:endnote w:type="continuationSeparator" w:id="0">
    <w:p w:rsidR="008951E3" w:rsidRDefault="008951E3" w:rsidP="006A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1E3" w:rsidRDefault="008951E3" w:rsidP="006A1424">
      <w:pPr>
        <w:spacing w:after="0" w:line="240" w:lineRule="auto"/>
      </w:pPr>
      <w:r>
        <w:separator/>
      </w:r>
    </w:p>
  </w:footnote>
  <w:footnote w:type="continuationSeparator" w:id="0">
    <w:p w:rsidR="008951E3" w:rsidRDefault="008951E3" w:rsidP="006A1424">
      <w:pPr>
        <w:spacing w:after="0" w:line="240" w:lineRule="auto"/>
      </w:pPr>
      <w:r>
        <w:continuationSeparator/>
      </w:r>
    </w:p>
  </w:footnote>
  <w:footnote w:id="1">
    <w:p w:rsidR="006A1424" w:rsidRPr="00973736" w:rsidRDefault="006A1424" w:rsidP="006A1424">
      <w:pPr>
        <w:pStyle w:val="FootnoteText"/>
        <w:ind w:right="-705"/>
        <w:jc w:val="both"/>
        <w:rPr>
          <w:rStyle w:val="FootnoteReference"/>
          <w:rFonts w:ascii="Arial" w:hAnsi="Arial"/>
          <w:sz w:val="22"/>
          <w:szCs w:val="36"/>
          <w:lang w:eastAsia="fr-FR" w:bidi="ar-SA"/>
        </w:rPr>
      </w:pPr>
      <w:r w:rsidRPr="00F50C39">
        <w:rPr>
          <w:rStyle w:val="FootnoteReference"/>
          <w:rFonts w:ascii="Times New Roman" w:hAnsi="Times New Roman"/>
          <w:lang w:val="fr-FR"/>
        </w:rPr>
        <w:t>#</w:t>
      </w:r>
      <w:r w:rsidRPr="00F50C39">
        <w:rPr>
          <w:rFonts w:ascii="Times New Roman" w:hAnsi="Times New Roman"/>
          <w:lang w:val="fr-FR"/>
        </w:rPr>
        <w:t xml:space="preserve"> Université Libre de Bruxelles</w:t>
      </w:r>
      <w:r>
        <w:rPr>
          <w:rFonts w:ascii="Times New Roman" w:hAnsi="Times New Roman"/>
          <w:lang w:val="fr-FR"/>
        </w:rPr>
        <w:t xml:space="preserve"> (ULB)</w:t>
      </w:r>
      <w:r w:rsidRPr="00F50C39">
        <w:rPr>
          <w:rFonts w:ascii="Times New Roman" w:hAnsi="Times New Roman"/>
          <w:lang w:val="fr-FR"/>
        </w:rPr>
        <w:t xml:space="preserve">, SBS-EM, 50 av. </w:t>
      </w:r>
      <w:r w:rsidRPr="008043B4">
        <w:rPr>
          <w:rFonts w:ascii="Times New Roman" w:hAnsi="Times New Roman"/>
        </w:rPr>
        <w:t xml:space="preserve">Roosevelt, CP 114/03, 1050 Brussels, Belgium, </w:t>
      </w:r>
      <w:hyperlink r:id="rId1" w:history="1">
        <w:r w:rsidRPr="00D56B5A">
          <w:rPr>
            <w:rStyle w:val="Hyperlink"/>
            <w:rFonts w:ascii="Times New Roman" w:hAnsi="Times New Roman"/>
          </w:rPr>
          <w:t>gdavid@ulb.ac.be</w:t>
        </w:r>
      </w:hyperlink>
      <w:r>
        <w:rPr>
          <w:rFonts w:ascii="Times New Roman" w:hAnsi="Times New Roman"/>
        </w:rPr>
        <w:t xml:space="preserve"> and Tilburg University, </w:t>
      </w:r>
      <w:proofErr w:type="spellStart"/>
      <w:r>
        <w:rPr>
          <w:rFonts w:ascii="Times New Roman" w:hAnsi="Times New Roman"/>
        </w:rPr>
        <w:t>CentER</w:t>
      </w:r>
      <w:proofErr w:type="spellEnd"/>
    </w:p>
  </w:footnote>
  <w:footnote w:id="2">
    <w:p w:rsidR="006A1424" w:rsidRPr="00321DDA" w:rsidRDefault="006A1424" w:rsidP="006A1424">
      <w:pPr>
        <w:pStyle w:val="FootnoteText"/>
        <w:ind w:right="-1130"/>
        <w:jc w:val="both"/>
        <w:rPr>
          <w:rFonts w:ascii="Times New Roman" w:hAnsi="Times New Roman"/>
        </w:rPr>
      </w:pPr>
      <w:r w:rsidRPr="004F71DF">
        <w:rPr>
          <w:rStyle w:val="FootnoteReference"/>
        </w:rPr>
        <w:t>+</w:t>
      </w:r>
      <w:r>
        <w:t xml:space="preserve"> </w:t>
      </w:r>
      <w:r w:rsidRPr="00973736">
        <w:rPr>
          <w:rFonts w:ascii="Times New Roman" w:hAnsi="Times New Roman" w:cs="Trebuchet MS"/>
          <w:szCs w:val="24"/>
          <w:lang w:eastAsia="fr-BE"/>
        </w:rPr>
        <w:t xml:space="preserve">Getty Research Institute (GRI), 1200 Getty Center Drive, Los Angeles, CA 90049, United States, </w:t>
      </w:r>
      <w:r w:rsidRPr="00321DDA">
        <w:rPr>
          <w:rStyle w:val="Hyperlink"/>
          <w:rFonts w:ascii="Times New Roman" w:hAnsi="Times New Roman"/>
        </w:rPr>
        <w:t>CHuemer@getty.edu</w:t>
      </w:r>
    </w:p>
  </w:footnote>
  <w:footnote w:id="3">
    <w:p w:rsidR="006A1424" w:rsidRPr="00973736" w:rsidRDefault="006A1424" w:rsidP="006A1424">
      <w:pPr>
        <w:pStyle w:val="FootnoteText"/>
        <w:ind w:left="284" w:right="-1130" w:hanging="284"/>
        <w:jc w:val="both"/>
        <w:rPr>
          <w:rStyle w:val="FootnoteReference"/>
          <w:rFonts w:ascii="Arial" w:hAnsi="Arial"/>
          <w:sz w:val="22"/>
          <w:szCs w:val="36"/>
          <w:lang w:eastAsia="fr-FR" w:bidi="ar-SA"/>
        </w:rPr>
      </w:pPr>
      <w:r w:rsidRPr="00F50C39">
        <w:rPr>
          <w:rStyle w:val="FootnoteReference"/>
          <w:rFonts w:ascii="Times New Roman" w:hAnsi="Times New Roman"/>
          <w:lang w:val="fr-FR"/>
        </w:rPr>
        <w:t>#</w:t>
      </w:r>
      <w:r w:rsidRPr="00F50C39">
        <w:rPr>
          <w:rFonts w:ascii="Times New Roman" w:hAnsi="Times New Roman"/>
          <w:lang w:val="fr-FR"/>
        </w:rPr>
        <w:t xml:space="preserve"> Université Libre de Bruxelles</w:t>
      </w:r>
      <w:r>
        <w:rPr>
          <w:rFonts w:ascii="Times New Roman" w:hAnsi="Times New Roman"/>
          <w:lang w:val="fr-FR"/>
        </w:rPr>
        <w:t xml:space="preserve"> (ULB)</w:t>
      </w:r>
      <w:r w:rsidRPr="00F50C39">
        <w:rPr>
          <w:rFonts w:ascii="Times New Roman" w:hAnsi="Times New Roman"/>
          <w:lang w:val="fr-FR"/>
        </w:rPr>
        <w:t xml:space="preserve">, SBS-EM, 50 av. </w:t>
      </w:r>
      <w:r w:rsidRPr="008043B4">
        <w:rPr>
          <w:rFonts w:ascii="Times New Roman" w:hAnsi="Times New Roman"/>
        </w:rPr>
        <w:t xml:space="preserve">Roosevelt, CP 114/03, 1050 Brussels, Belgium, </w:t>
      </w:r>
      <w:hyperlink r:id="rId2" w:history="1">
        <w:r w:rsidRPr="00D56B5A">
          <w:rPr>
            <w:rStyle w:val="Hyperlink"/>
            <w:rFonts w:ascii="Times New Roman" w:hAnsi="Times New Roman"/>
          </w:rPr>
          <w:t>koosterl@ulb.ac.be</w:t>
        </w:r>
      </w:hyperlink>
      <w:r w:rsidRPr="008043B4">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24"/>
    <w:rsid w:val="004E5DC2"/>
    <w:rsid w:val="006A1424"/>
    <w:rsid w:val="00760274"/>
    <w:rsid w:val="008951E3"/>
    <w:rsid w:val="00AC4B3F"/>
    <w:rsid w:val="00DF3C1A"/>
    <w:rsid w:val="00EF6F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B7D8F-B8EB-4914-94FE-875BF1EE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8"/>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4"/>
    <w:pPr>
      <w:spacing w:after="160" w:line="259"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A1424"/>
    <w:pPr>
      <w:spacing w:after="0" w:line="240" w:lineRule="auto"/>
    </w:pPr>
    <w:rPr>
      <w:rFonts w:ascii="Calibri" w:eastAsia="Times New Roman" w:hAnsi="Calibri" w:cs="Times New Roman"/>
      <w:sz w:val="20"/>
      <w:szCs w:val="20"/>
      <w:lang w:bidi="en-US"/>
    </w:rPr>
  </w:style>
  <w:style w:type="character" w:customStyle="1" w:styleId="FootnoteTextChar">
    <w:name w:val="Footnote Text Char"/>
    <w:basedOn w:val="DefaultParagraphFont"/>
    <w:link w:val="FootnoteText"/>
    <w:rsid w:val="006A1424"/>
    <w:rPr>
      <w:rFonts w:ascii="Calibri" w:eastAsia="Times New Roman" w:hAnsi="Calibri" w:cs="Times New Roman"/>
      <w:sz w:val="20"/>
      <w:szCs w:val="20"/>
      <w:lang w:val="en-US" w:bidi="en-US"/>
    </w:rPr>
  </w:style>
  <w:style w:type="character" w:styleId="FootnoteReference">
    <w:name w:val="footnote reference"/>
    <w:basedOn w:val="DefaultParagraphFont"/>
    <w:unhideWhenUsed/>
    <w:rsid w:val="006A1424"/>
    <w:rPr>
      <w:vertAlign w:val="superscript"/>
    </w:rPr>
  </w:style>
  <w:style w:type="character" w:styleId="Hyperlink">
    <w:name w:val="Hyperlink"/>
    <w:basedOn w:val="DefaultParagraphFont"/>
    <w:unhideWhenUsed/>
    <w:rsid w:val="006A1424"/>
    <w:rPr>
      <w:color w:val="0000FF"/>
      <w:u w:val="single"/>
    </w:rPr>
  </w:style>
  <w:style w:type="character" w:customStyle="1" w:styleId="WW-FootnoteCharacters11111111111111111111111111111">
    <w:name w:val="WW-Footnote Characters11111111111111111111111111111"/>
    <w:rsid w:val="006A1424"/>
    <w:rPr>
      <w:vertAlign w:val="superscript"/>
    </w:rPr>
  </w:style>
  <w:style w:type="paragraph" w:customStyle="1" w:styleId="ENTETE">
    <w:name w:val="ENTETE"/>
    <w:basedOn w:val="Normal"/>
    <w:rsid w:val="006A1424"/>
    <w:pPr>
      <w:spacing w:after="0" w:line="360" w:lineRule="auto"/>
      <w:jc w:val="center"/>
    </w:pPr>
    <w:rPr>
      <w:rFonts w:ascii="Times New Roman" w:eastAsia="Times" w:hAnsi="Times New Roman" w:cs="Times New Roman"/>
      <w:bCs/>
      <w:sz w:val="36"/>
      <w:szCs w:val="24"/>
      <w:lang w:eastAsia="fr-FR"/>
    </w:rPr>
  </w:style>
  <w:style w:type="paragraph" w:styleId="BalloonText">
    <w:name w:val="Balloon Text"/>
    <w:basedOn w:val="Normal"/>
    <w:link w:val="BalloonTextChar"/>
    <w:uiPriority w:val="99"/>
    <w:semiHidden/>
    <w:unhideWhenUsed/>
    <w:rsid w:val="006A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2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koosterl@ulb.ac.be" TargetMode="External"/><Relationship Id="rId1" Type="http://schemas.openxmlformats.org/officeDocument/2006/relationships/hyperlink" Target="mailto:gdavid@ulb.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4</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PRIMINFO</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PRIMINFO</dc:creator>
  <cp:lastModifiedBy>Myra Lissenberg-van der Pennen</cp:lastModifiedBy>
  <cp:revision>2</cp:revision>
  <dcterms:created xsi:type="dcterms:W3CDTF">2016-02-14T21:27:00Z</dcterms:created>
  <dcterms:modified xsi:type="dcterms:W3CDTF">2016-02-14T21:27:00Z</dcterms:modified>
</cp:coreProperties>
</file>